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9"/>
        <w:spacing w:line="540" w:lineRule="exact"/>
        <w:jc w:val="center"/>
        <w:rPr>
          <w:rFonts w:ascii="华文中宋" w:hAnsi="华文中宋" w:eastAsia="华文中宋" w:cs="华文中宋"/>
          <w:b/>
          <w:bCs/>
          <w:color w:val="000000" w:themeColor="text1"/>
          <w:kern w:val="0"/>
          <w:sz w:val="52"/>
          <w:szCs w:val="52"/>
        </w:rPr>
      </w:pPr>
    </w:p>
    <w:p>
      <w:pPr>
        <w:pStyle w:val="49"/>
        <w:spacing w:line="540" w:lineRule="exact"/>
        <w:jc w:val="center"/>
        <w:rPr>
          <w:rFonts w:ascii="华文中宋" w:hAnsi="华文中宋" w:eastAsia="华文中宋" w:cs="华文中宋"/>
          <w:b/>
          <w:bCs/>
          <w:color w:val="000000" w:themeColor="text1"/>
          <w:kern w:val="0"/>
          <w:sz w:val="52"/>
          <w:szCs w:val="52"/>
        </w:rPr>
      </w:pPr>
    </w:p>
    <w:p>
      <w:pPr>
        <w:pStyle w:val="49"/>
        <w:spacing w:line="540" w:lineRule="exact"/>
        <w:jc w:val="center"/>
        <w:rPr>
          <w:rFonts w:ascii="华文中宋" w:hAnsi="华文中宋" w:eastAsia="华文中宋" w:cs="华文中宋"/>
          <w:b/>
          <w:bCs/>
          <w:color w:val="000000" w:themeColor="text1"/>
          <w:kern w:val="0"/>
          <w:sz w:val="52"/>
          <w:szCs w:val="52"/>
        </w:rPr>
      </w:pPr>
    </w:p>
    <w:p>
      <w:pPr>
        <w:pStyle w:val="49"/>
        <w:spacing w:line="540" w:lineRule="exact"/>
        <w:jc w:val="center"/>
        <w:rPr>
          <w:rFonts w:ascii="华文中宋" w:hAnsi="华文中宋" w:eastAsia="华文中宋" w:cs="华文中宋"/>
          <w:b/>
          <w:bCs/>
          <w:color w:val="000000" w:themeColor="text1"/>
          <w:kern w:val="0"/>
          <w:sz w:val="52"/>
          <w:szCs w:val="52"/>
        </w:rPr>
      </w:pPr>
    </w:p>
    <w:p>
      <w:pPr>
        <w:pStyle w:val="49"/>
        <w:spacing w:line="540" w:lineRule="exact"/>
        <w:jc w:val="both"/>
        <w:rPr>
          <w:rFonts w:ascii="华文中宋" w:hAnsi="华文中宋" w:eastAsia="华文中宋" w:cs="华文中宋"/>
          <w:b/>
          <w:bCs/>
          <w:color w:val="000000" w:themeColor="text1"/>
          <w:kern w:val="0"/>
          <w:sz w:val="52"/>
          <w:szCs w:val="52"/>
        </w:rPr>
      </w:pPr>
    </w:p>
    <w:p>
      <w:pPr>
        <w:pStyle w:val="49"/>
        <w:spacing w:line="540" w:lineRule="exact"/>
        <w:jc w:val="center"/>
        <w:rPr>
          <w:rFonts w:ascii="华文中宋" w:hAnsi="华文中宋" w:eastAsia="华文中宋" w:cs="华文中宋"/>
          <w:b/>
          <w:bCs/>
          <w:color w:val="000000" w:themeColor="text1"/>
          <w:kern w:val="0"/>
          <w:sz w:val="52"/>
          <w:szCs w:val="52"/>
        </w:rPr>
      </w:pPr>
    </w:p>
    <w:p>
      <w:pPr>
        <w:pStyle w:val="49"/>
        <w:spacing w:line="540" w:lineRule="exact"/>
        <w:jc w:val="center"/>
        <w:rPr>
          <w:rFonts w:ascii="华文中宋" w:hAnsi="华文中宋" w:eastAsia="华文中宋" w:cs="华文中宋"/>
          <w:b/>
          <w:bCs/>
          <w:color w:val="000000" w:themeColor="text1"/>
          <w:kern w:val="0"/>
          <w:sz w:val="52"/>
          <w:szCs w:val="52"/>
          <w:lang w:val="zh-TW" w:eastAsia="zh-TW"/>
        </w:rPr>
      </w:pPr>
      <w:r>
        <w:rPr>
          <w:rFonts w:ascii="华文中宋" w:hAnsi="华文中宋" w:eastAsia="华文中宋" w:cs="华文中宋"/>
          <w:b/>
          <w:bCs/>
          <w:color w:val="000000" w:themeColor="text1"/>
          <w:kern w:val="0"/>
          <w:sz w:val="52"/>
          <w:szCs w:val="52"/>
          <w:lang w:val="zh-TW" w:eastAsia="zh-TW"/>
        </w:rPr>
        <w:t>新疆财政支出绩效自评报告</w:t>
      </w:r>
    </w:p>
    <w:p>
      <w:pPr>
        <w:pStyle w:val="49"/>
        <w:spacing w:line="540" w:lineRule="exact"/>
        <w:jc w:val="center"/>
        <w:rPr>
          <w:rFonts w:ascii="华文中宋" w:hAnsi="华文中宋" w:eastAsia="华文中宋" w:cs="华文中宋"/>
          <w:b/>
          <w:bCs/>
          <w:color w:val="000000" w:themeColor="text1"/>
          <w:kern w:val="0"/>
          <w:sz w:val="52"/>
          <w:szCs w:val="52"/>
        </w:rPr>
      </w:pPr>
    </w:p>
    <w:p>
      <w:pPr>
        <w:pStyle w:val="49"/>
        <w:spacing w:line="540" w:lineRule="exact"/>
        <w:jc w:val="center"/>
        <w:rPr>
          <w:color w:val="000000" w:themeColor="text1"/>
          <w:kern w:val="0"/>
          <w:sz w:val="36"/>
          <w:szCs w:val="36"/>
          <w:lang w:val="zh-TW" w:eastAsia="zh-TW"/>
        </w:rPr>
      </w:pPr>
      <w:r>
        <w:rPr>
          <w:rFonts w:ascii="仿宋_GB2312" w:hAnsi="仿宋_GB2312" w:eastAsia="仿宋_GB2312" w:cs="仿宋_GB2312"/>
          <w:color w:val="000000" w:themeColor="text1"/>
          <w:kern w:val="0"/>
          <w:sz w:val="36"/>
          <w:szCs w:val="36"/>
          <w:lang w:val="zh-TW" w:eastAsia="zh-TW"/>
        </w:rPr>
        <w:t>（201</w:t>
      </w:r>
      <w:r>
        <w:rPr>
          <w:rFonts w:hint="eastAsia" w:ascii="仿宋_GB2312" w:hAnsi="仿宋_GB2312" w:eastAsia="仿宋_GB2312" w:cs="仿宋_GB2312"/>
          <w:color w:val="000000" w:themeColor="text1"/>
          <w:kern w:val="0"/>
          <w:sz w:val="36"/>
          <w:szCs w:val="36"/>
          <w:lang w:val="en-US" w:eastAsia="zh-CN"/>
        </w:rPr>
        <w:t>8</w:t>
      </w:r>
      <w:r>
        <w:rPr>
          <w:rFonts w:ascii="仿宋_GB2312" w:hAnsi="仿宋_GB2312" w:eastAsia="仿宋_GB2312" w:cs="仿宋_GB2312"/>
          <w:color w:val="000000" w:themeColor="text1"/>
          <w:kern w:val="0"/>
          <w:sz w:val="36"/>
          <w:szCs w:val="36"/>
          <w:lang w:val="zh-TW" w:eastAsia="zh-TW"/>
        </w:rPr>
        <w:t>年度）</w:t>
      </w:r>
    </w:p>
    <w:p>
      <w:pPr>
        <w:pStyle w:val="49"/>
        <w:spacing w:line="540" w:lineRule="exact"/>
        <w:jc w:val="center"/>
        <w:rPr>
          <w:color w:val="000000" w:themeColor="text1"/>
          <w:kern w:val="0"/>
          <w:sz w:val="30"/>
          <w:szCs w:val="30"/>
        </w:rPr>
      </w:pPr>
    </w:p>
    <w:p>
      <w:pPr>
        <w:pStyle w:val="49"/>
        <w:spacing w:line="540" w:lineRule="exact"/>
        <w:jc w:val="center"/>
        <w:rPr>
          <w:color w:val="000000" w:themeColor="text1"/>
          <w:kern w:val="0"/>
          <w:sz w:val="30"/>
          <w:szCs w:val="30"/>
        </w:rPr>
      </w:pPr>
    </w:p>
    <w:p>
      <w:pPr>
        <w:pStyle w:val="49"/>
        <w:spacing w:line="700" w:lineRule="exact"/>
        <w:jc w:val="left"/>
        <w:rPr>
          <w:rFonts w:ascii="仿宋_GB2312" w:hAnsi="仿宋_GB2312" w:eastAsia="仿宋_GB2312" w:cs="仿宋_GB2312"/>
          <w:color w:val="000000" w:themeColor="text1"/>
          <w:kern w:val="0"/>
          <w:sz w:val="36"/>
          <w:szCs w:val="36"/>
          <w:lang w:val="zh-TW" w:eastAsia="zh-TW"/>
        </w:rPr>
      </w:pPr>
    </w:p>
    <w:p>
      <w:pPr>
        <w:pStyle w:val="49"/>
        <w:spacing w:line="700" w:lineRule="exact"/>
        <w:ind w:firstLine="720" w:firstLineChars="200"/>
        <w:jc w:val="left"/>
        <w:rPr>
          <w:rFonts w:ascii="仿宋_GB2312" w:hAnsi="仿宋_GB2312" w:eastAsia="仿宋_GB2312" w:cs="仿宋_GB2312"/>
          <w:color w:val="000000" w:themeColor="text1"/>
          <w:kern w:val="0"/>
          <w:sz w:val="36"/>
          <w:szCs w:val="36"/>
          <w:lang w:val="zh-TW"/>
        </w:rPr>
      </w:pPr>
      <w:r>
        <w:rPr>
          <w:rFonts w:ascii="仿宋_GB2312" w:hAnsi="仿宋_GB2312" w:eastAsia="仿宋_GB2312" w:cs="仿宋_GB2312"/>
          <w:color w:val="000000" w:themeColor="text1"/>
          <w:kern w:val="0"/>
          <w:sz w:val="36"/>
          <w:szCs w:val="36"/>
          <w:lang w:val="zh-TW" w:eastAsia="zh-TW"/>
        </w:rPr>
        <w:t>项目名称：</w:t>
      </w:r>
      <w:r>
        <w:rPr>
          <w:rFonts w:hint="eastAsia" w:ascii="仿宋_GB2312" w:hAnsi="仿宋_GB2312" w:eastAsia="仿宋_GB2312" w:cs="仿宋_GB2312"/>
          <w:color w:val="000000" w:themeColor="text1"/>
          <w:kern w:val="0"/>
          <w:sz w:val="36"/>
          <w:szCs w:val="36"/>
          <w:lang w:val="zh-TW" w:eastAsia="zh-TW"/>
        </w:rPr>
        <w:t>2018年自治区财政专项彩票公益金资助村级综合文化服务中心覆盖工程文化建设项目</w:t>
      </w:r>
    </w:p>
    <w:p>
      <w:pPr>
        <w:pStyle w:val="49"/>
        <w:spacing w:line="700" w:lineRule="exact"/>
        <w:ind w:firstLine="720" w:firstLineChars="200"/>
        <w:jc w:val="left"/>
        <w:rPr>
          <w:color w:val="000000" w:themeColor="text1"/>
          <w:kern w:val="0"/>
          <w:sz w:val="36"/>
          <w:szCs w:val="36"/>
          <w:lang w:val="zh-TW" w:eastAsia="zh-TW"/>
        </w:rPr>
      </w:pPr>
      <w:r>
        <w:rPr>
          <w:rFonts w:ascii="仿宋_GB2312" w:hAnsi="仿宋_GB2312" w:eastAsia="仿宋_GB2312" w:cs="仿宋_GB2312"/>
          <w:color w:val="000000" w:themeColor="text1"/>
          <w:kern w:val="0"/>
          <w:sz w:val="36"/>
          <w:szCs w:val="36"/>
          <w:lang w:val="zh-TW" w:eastAsia="zh-TW"/>
        </w:rPr>
        <w:t>实施单位（公章）：</w:t>
      </w:r>
      <w:r>
        <w:rPr>
          <w:rFonts w:hint="eastAsia" w:ascii="仿宋_GB2312" w:hAnsi="仿宋_GB2312" w:eastAsia="仿宋_GB2312" w:cs="仿宋_GB2312"/>
          <w:color w:val="000000" w:themeColor="text1"/>
          <w:kern w:val="0"/>
          <w:sz w:val="36"/>
          <w:szCs w:val="36"/>
          <w:lang w:val="zh-TW" w:eastAsia="zh-TW"/>
        </w:rPr>
        <w:t>中共塔什库尔干塔吉克自治县委员会宣传部</w:t>
      </w:r>
    </w:p>
    <w:p>
      <w:pPr>
        <w:pStyle w:val="49"/>
        <w:spacing w:line="700" w:lineRule="exact"/>
        <w:ind w:firstLine="720" w:firstLineChars="200"/>
        <w:jc w:val="left"/>
        <w:rPr>
          <w:rFonts w:hint="eastAsia" w:eastAsia="仿宋_GB2312"/>
          <w:color w:val="000000" w:themeColor="text1"/>
          <w:kern w:val="0"/>
          <w:sz w:val="36"/>
          <w:szCs w:val="36"/>
          <w:lang w:val="en-US" w:eastAsia="zh-CN"/>
        </w:rPr>
      </w:pPr>
      <w:r>
        <w:rPr>
          <w:rFonts w:ascii="仿宋_GB2312" w:hAnsi="仿宋_GB2312" w:eastAsia="仿宋_GB2312" w:cs="仿宋_GB2312"/>
          <w:color w:val="000000" w:themeColor="text1"/>
          <w:kern w:val="0"/>
          <w:sz w:val="36"/>
          <w:szCs w:val="36"/>
          <w:lang w:val="zh-TW" w:eastAsia="zh-TW"/>
        </w:rPr>
        <w:t>主管部门（公章）：</w:t>
      </w:r>
      <w:r>
        <w:rPr>
          <w:rFonts w:hint="eastAsia" w:ascii="仿宋_GB2312" w:hAnsi="仿宋_GB2312" w:eastAsia="仿宋_GB2312" w:cs="仿宋_GB2312"/>
          <w:color w:val="000000" w:themeColor="text1"/>
          <w:kern w:val="0"/>
          <w:sz w:val="36"/>
          <w:szCs w:val="36"/>
          <w:lang w:val="zh-TW" w:eastAsia="zh-CN"/>
        </w:rPr>
        <w:t>中共塔什库尔干塔吉克自治县委员会</w:t>
      </w:r>
    </w:p>
    <w:p>
      <w:pPr>
        <w:pStyle w:val="49"/>
        <w:spacing w:line="700" w:lineRule="exact"/>
        <w:ind w:firstLine="720" w:firstLineChars="200"/>
        <w:jc w:val="left"/>
        <w:rPr>
          <w:rFonts w:hint="eastAsia" w:eastAsia="仿宋_GB2312"/>
          <w:color w:val="000000" w:themeColor="text1"/>
          <w:kern w:val="0"/>
          <w:sz w:val="36"/>
          <w:szCs w:val="36"/>
          <w:lang w:val="zh-TW" w:eastAsia="zh-CN"/>
        </w:rPr>
      </w:pPr>
      <w:r>
        <w:rPr>
          <w:rFonts w:ascii="仿宋_GB2312" w:hAnsi="仿宋_GB2312" w:eastAsia="仿宋_GB2312" w:cs="仿宋_GB2312"/>
          <w:color w:val="000000" w:themeColor="text1"/>
          <w:kern w:val="0"/>
          <w:sz w:val="36"/>
          <w:szCs w:val="36"/>
          <w:lang w:val="zh-TW" w:eastAsia="zh-TW"/>
        </w:rPr>
        <w:t>项目负责人（签章）：</w:t>
      </w:r>
      <w:r>
        <w:rPr>
          <w:rFonts w:hint="eastAsia" w:ascii="仿宋_GB2312" w:hAnsi="仿宋_GB2312" w:eastAsia="仿宋_GB2312" w:cs="仿宋_GB2312"/>
          <w:color w:val="000000" w:themeColor="text1"/>
          <w:kern w:val="0"/>
          <w:sz w:val="36"/>
          <w:szCs w:val="36"/>
          <w:lang w:val="zh-TW" w:eastAsia="zh-CN"/>
        </w:rPr>
        <w:t>林建兴</w:t>
      </w:r>
    </w:p>
    <w:p>
      <w:pPr>
        <w:pStyle w:val="49"/>
        <w:spacing w:line="700" w:lineRule="exact"/>
        <w:ind w:firstLine="720" w:firstLineChars="200"/>
        <w:jc w:val="left"/>
        <w:rPr>
          <w:rFonts w:ascii="仿宋_GB2312" w:hAnsi="仿宋_GB2312" w:eastAsia="仿宋_GB2312" w:cs="仿宋_GB2312"/>
          <w:color w:val="000000" w:themeColor="text1"/>
          <w:kern w:val="0"/>
          <w:sz w:val="36"/>
          <w:szCs w:val="36"/>
          <w:lang w:val="zh-TW"/>
        </w:rPr>
      </w:pPr>
      <w:r>
        <w:rPr>
          <w:rFonts w:ascii="仿宋_GB2312" w:hAnsi="仿宋_GB2312" w:eastAsia="仿宋_GB2312" w:cs="仿宋_GB2312"/>
          <w:color w:val="000000" w:themeColor="text1"/>
          <w:kern w:val="0"/>
          <w:sz w:val="36"/>
          <w:szCs w:val="36"/>
          <w:lang w:val="zh-TW" w:eastAsia="zh-TW"/>
        </w:rPr>
        <w:t>填报时间：201</w:t>
      </w:r>
      <w:r>
        <w:rPr>
          <w:rFonts w:hint="eastAsia" w:ascii="仿宋_GB2312" w:hAnsi="仿宋_GB2312" w:eastAsia="仿宋_GB2312" w:cs="仿宋_GB2312"/>
          <w:color w:val="000000" w:themeColor="text1"/>
          <w:kern w:val="0"/>
          <w:sz w:val="36"/>
          <w:szCs w:val="36"/>
          <w:lang w:val="zh-TW"/>
        </w:rPr>
        <w:t>8</w:t>
      </w:r>
      <w:r>
        <w:rPr>
          <w:rFonts w:ascii="仿宋_GB2312" w:hAnsi="仿宋_GB2312" w:eastAsia="仿宋_GB2312" w:cs="仿宋_GB2312"/>
          <w:color w:val="000000" w:themeColor="text1"/>
          <w:kern w:val="0"/>
          <w:sz w:val="36"/>
          <w:szCs w:val="36"/>
          <w:lang w:val="zh-TW" w:eastAsia="zh-TW"/>
        </w:rPr>
        <w:t>年</w:t>
      </w:r>
      <w:r>
        <w:rPr>
          <w:rFonts w:hint="eastAsia" w:ascii="仿宋_GB2312" w:hAnsi="仿宋_GB2312" w:eastAsia="仿宋_GB2312" w:cs="仿宋_GB2312"/>
          <w:color w:val="000000" w:themeColor="text1"/>
          <w:kern w:val="0"/>
          <w:sz w:val="36"/>
          <w:szCs w:val="36"/>
          <w:lang w:val="en-US" w:eastAsia="zh-CN"/>
        </w:rPr>
        <w:t>12</w:t>
      </w:r>
      <w:r>
        <w:rPr>
          <w:rFonts w:hint="eastAsia" w:ascii="仿宋_GB2312" w:hAnsi="仿宋_GB2312" w:eastAsia="仿宋_GB2312" w:cs="仿宋_GB2312"/>
          <w:color w:val="000000" w:themeColor="text1"/>
          <w:kern w:val="0"/>
          <w:sz w:val="36"/>
          <w:szCs w:val="36"/>
          <w:lang w:val="zh-TW"/>
        </w:rPr>
        <w:t xml:space="preserve">  </w:t>
      </w:r>
      <w:r>
        <w:rPr>
          <w:rFonts w:ascii="仿宋_GB2312" w:hAnsi="仿宋_GB2312" w:eastAsia="仿宋_GB2312" w:cs="仿宋_GB2312"/>
          <w:color w:val="000000" w:themeColor="text1"/>
          <w:kern w:val="0"/>
          <w:sz w:val="36"/>
          <w:szCs w:val="36"/>
          <w:lang w:val="zh-TW" w:eastAsia="zh-TW"/>
        </w:rPr>
        <w:t>月</w:t>
      </w:r>
      <w:r>
        <w:rPr>
          <w:rFonts w:hint="eastAsia" w:ascii="仿宋_GB2312" w:hAnsi="仿宋_GB2312" w:eastAsia="仿宋_GB2312" w:cs="仿宋_GB2312"/>
          <w:color w:val="000000" w:themeColor="text1"/>
          <w:kern w:val="0"/>
          <w:sz w:val="36"/>
          <w:szCs w:val="36"/>
          <w:lang w:val="en-US" w:eastAsia="zh-CN"/>
        </w:rPr>
        <w:t>31</w:t>
      </w:r>
      <w:r>
        <w:rPr>
          <w:rFonts w:hint="eastAsia" w:ascii="仿宋_GB2312" w:hAnsi="仿宋_GB2312" w:eastAsia="仿宋_GB2312" w:cs="仿宋_GB2312"/>
          <w:color w:val="000000" w:themeColor="text1"/>
          <w:kern w:val="0"/>
          <w:sz w:val="36"/>
          <w:szCs w:val="36"/>
          <w:lang w:val="zh-TW"/>
        </w:rPr>
        <w:t xml:space="preserve"> </w:t>
      </w:r>
      <w:r>
        <w:rPr>
          <w:rFonts w:ascii="仿宋_GB2312" w:hAnsi="仿宋_GB2312" w:eastAsia="仿宋_GB2312" w:cs="仿宋_GB2312"/>
          <w:color w:val="000000" w:themeColor="text1"/>
          <w:kern w:val="0"/>
          <w:sz w:val="36"/>
          <w:szCs w:val="36"/>
          <w:lang w:val="zh-TW" w:eastAsia="zh-TW"/>
        </w:rPr>
        <w:t>日</w:t>
      </w:r>
    </w:p>
    <w:p>
      <w:pPr>
        <w:pStyle w:val="49"/>
        <w:spacing w:line="700" w:lineRule="exact"/>
        <w:ind w:firstLine="624" w:firstLineChars="200"/>
        <w:jc w:val="left"/>
        <w:rPr>
          <w:rStyle w:val="20"/>
          <w:rFonts w:hint="eastAsia" w:ascii="黑体" w:hAnsi="黑体" w:eastAsia="黑体"/>
          <w:b w:val="0"/>
          <w:color w:val="000000" w:themeColor="text1"/>
          <w:spacing w:val="-4"/>
          <w:sz w:val="32"/>
          <w:szCs w:val="32"/>
        </w:rPr>
      </w:pPr>
    </w:p>
    <w:p>
      <w:pPr>
        <w:pStyle w:val="49"/>
        <w:spacing w:line="700" w:lineRule="exact"/>
        <w:ind w:firstLine="624" w:firstLineChars="200"/>
        <w:jc w:val="left"/>
        <w:rPr>
          <w:rStyle w:val="20"/>
          <w:rFonts w:hint="eastAsia" w:ascii="黑体" w:hAnsi="黑体" w:eastAsia="黑体"/>
          <w:b w:val="0"/>
          <w:color w:val="000000" w:themeColor="text1"/>
          <w:spacing w:val="-4"/>
          <w:sz w:val="32"/>
          <w:szCs w:val="32"/>
        </w:rPr>
      </w:pPr>
    </w:p>
    <w:p>
      <w:pPr>
        <w:pStyle w:val="49"/>
        <w:spacing w:line="700" w:lineRule="exact"/>
        <w:ind w:firstLine="624" w:firstLineChars="200"/>
        <w:jc w:val="left"/>
        <w:rPr>
          <w:rStyle w:val="20"/>
          <w:rFonts w:ascii="黑体" w:hAnsi="黑体" w:eastAsia="黑体"/>
          <w:b w:val="0"/>
          <w:color w:val="000000" w:themeColor="text1"/>
          <w:spacing w:val="-4"/>
          <w:sz w:val="32"/>
          <w:szCs w:val="32"/>
        </w:rPr>
      </w:pPr>
      <w:r>
        <w:rPr>
          <w:rStyle w:val="20"/>
          <w:rFonts w:hint="eastAsia" w:ascii="黑体" w:hAnsi="黑体" w:eastAsia="黑体"/>
          <w:b w:val="0"/>
          <w:color w:val="000000" w:themeColor="text1"/>
          <w:spacing w:val="-4"/>
          <w:sz w:val="32"/>
          <w:szCs w:val="32"/>
        </w:rPr>
        <w:t>一、项目概况</w:t>
      </w:r>
    </w:p>
    <w:p>
      <w:pPr>
        <w:adjustRightInd w:val="0"/>
        <w:snapToGrid w:val="0"/>
        <w:spacing w:line="560" w:lineRule="exact"/>
        <w:ind w:firstLine="627" w:firstLineChars="200"/>
        <w:rPr>
          <w:rStyle w:val="20"/>
          <w:rFonts w:ascii="楷体" w:hAnsi="楷体" w:eastAsia="楷体"/>
          <w:color w:val="000000" w:themeColor="text1"/>
          <w:spacing w:val="-4"/>
          <w:sz w:val="32"/>
          <w:szCs w:val="32"/>
        </w:rPr>
      </w:pPr>
      <w:r>
        <w:rPr>
          <w:rStyle w:val="20"/>
          <w:rFonts w:hint="eastAsia" w:ascii="楷体" w:hAnsi="楷体" w:eastAsia="楷体"/>
          <w:color w:val="000000" w:themeColor="text1"/>
          <w:spacing w:val="-4"/>
          <w:sz w:val="32"/>
          <w:szCs w:val="32"/>
        </w:rPr>
        <w:t>（一）项目单位基本情况</w:t>
      </w:r>
    </w:p>
    <w:p>
      <w:pPr>
        <w:spacing w:line="540" w:lineRule="exact"/>
        <w:ind w:firstLine="640"/>
        <w:rPr>
          <w:rFonts w:hint="eastAsia" w:ascii="仿宋_GB2312" w:hAnsi="宋体" w:eastAsia="仿宋_GB2312" w:cs="宋体"/>
          <w:color w:val="000000" w:themeColor="text1"/>
          <w:kern w:val="0"/>
          <w:sz w:val="30"/>
          <w:szCs w:val="30"/>
          <w:lang w:val="en-US" w:eastAsia="zh-CN" w:bidi="ar-SA"/>
        </w:rPr>
      </w:pPr>
      <w:r>
        <w:rPr>
          <w:rFonts w:hint="eastAsia" w:ascii="仿宋_GB2312" w:hAnsi="宋体" w:eastAsia="仿宋_GB2312" w:cs="宋体"/>
          <w:color w:val="000000" w:themeColor="text1"/>
          <w:kern w:val="0"/>
          <w:sz w:val="30"/>
          <w:szCs w:val="30"/>
          <w:lang w:val="en-US" w:eastAsia="zh-CN" w:bidi="ar-SA"/>
        </w:rPr>
        <w:t>单位主要职能：</w:t>
      </w:r>
    </w:p>
    <w:p>
      <w:pPr>
        <w:spacing w:line="540" w:lineRule="exact"/>
        <w:ind w:firstLine="640"/>
        <w:rPr>
          <w:rFonts w:hint="eastAsia" w:ascii="仿宋_GB2312" w:hAnsi="宋体" w:eastAsia="仿宋_GB2312" w:cs="宋体"/>
          <w:color w:val="000000" w:themeColor="text1"/>
          <w:kern w:val="0"/>
          <w:sz w:val="30"/>
          <w:szCs w:val="30"/>
          <w:lang w:val="en-US" w:eastAsia="zh-CN" w:bidi="ar-SA"/>
        </w:rPr>
      </w:pPr>
      <w:r>
        <w:rPr>
          <w:rFonts w:hint="eastAsia" w:ascii="仿宋_GB2312" w:hAnsi="宋体" w:eastAsia="仿宋_GB2312" w:cs="宋体"/>
          <w:color w:val="000000" w:themeColor="text1"/>
          <w:kern w:val="0"/>
          <w:sz w:val="30"/>
          <w:szCs w:val="30"/>
          <w:lang w:val="en-US" w:eastAsia="zh-CN" w:bidi="ar-SA"/>
        </w:rPr>
        <w:t>县委宣传部是县委主管意识形态方面工作的综合职能部门。其主要职责是：</w:t>
      </w:r>
    </w:p>
    <w:p>
      <w:pPr>
        <w:spacing w:line="540" w:lineRule="exact"/>
        <w:ind w:firstLine="640"/>
        <w:rPr>
          <w:rFonts w:hint="eastAsia" w:ascii="仿宋_GB2312" w:hAnsi="宋体" w:eastAsia="仿宋_GB2312" w:cs="宋体"/>
          <w:color w:val="000000" w:themeColor="text1"/>
          <w:kern w:val="0"/>
          <w:sz w:val="30"/>
          <w:szCs w:val="30"/>
          <w:lang w:val="en-US" w:eastAsia="zh-CN" w:bidi="ar-SA"/>
        </w:rPr>
      </w:pPr>
      <w:r>
        <w:rPr>
          <w:rFonts w:hint="eastAsia" w:ascii="仿宋_GB2312" w:hAnsi="宋体" w:eastAsia="仿宋_GB2312" w:cs="宋体"/>
          <w:color w:val="000000" w:themeColor="text1"/>
          <w:kern w:val="0"/>
          <w:sz w:val="30"/>
          <w:szCs w:val="30"/>
          <w:lang w:val="en-US" w:eastAsia="zh-CN" w:bidi="ar-SA"/>
        </w:rPr>
        <w:t>1、负责组织、指导全县理论研究、理论学习、理论宣传和社会科学规划的工作，做好党员教育工作。</w:t>
      </w:r>
    </w:p>
    <w:p>
      <w:pPr>
        <w:spacing w:line="540" w:lineRule="exact"/>
        <w:ind w:firstLine="640"/>
        <w:rPr>
          <w:rFonts w:hint="eastAsia" w:ascii="仿宋_GB2312" w:hAnsi="宋体" w:eastAsia="仿宋_GB2312" w:cs="宋体"/>
          <w:color w:val="000000" w:themeColor="text1"/>
          <w:kern w:val="0"/>
          <w:sz w:val="30"/>
          <w:szCs w:val="30"/>
          <w:lang w:val="en-US" w:eastAsia="zh-CN" w:bidi="ar-SA"/>
        </w:rPr>
      </w:pPr>
      <w:r>
        <w:rPr>
          <w:rFonts w:hint="eastAsia" w:ascii="仿宋_GB2312" w:hAnsi="宋体" w:eastAsia="仿宋_GB2312" w:cs="宋体"/>
          <w:color w:val="000000" w:themeColor="text1"/>
          <w:kern w:val="0"/>
          <w:sz w:val="30"/>
          <w:szCs w:val="30"/>
          <w:lang w:val="en-US" w:eastAsia="zh-CN" w:bidi="ar-SA"/>
        </w:rPr>
        <w:t>2、负责规划、部署全县性的宣传思想工作，会同有关部门研究和改进基层宣传思想工作；负责指导、协调和组织全县社会宣传工作。</w:t>
      </w:r>
    </w:p>
    <w:p>
      <w:pPr>
        <w:spacing w:line="540" w:lineRule="exact"/>
        <w:ind w:firstLine="640"/>
        <w:rPr>
          <w:rFonts w:hint="eastAsia" w:ascii="仿宋_GB2312" w:hAnsi="宋体" w:eastAsia="仿宋_GB2312" w:cs="宋体"/>
          <w:color w:val="000000" w:themeColor="text1"/>
          <w:kern w:val="0"/>
          <w:sz w:val="30"/>
          <w:szCs w:val="30"/>
          <w:lang w:val="en-US" w:eastAsia="zh-CN" w:bidi="ar-SA"/>
        </w:rPr>
      </w:pPr>
      <w:r>
        <w:rPr>
          <w:rFonts w:hint="eastAsia" w:ascii="仿宋_GB2312" w:hAnsi="宋体" w:eastAsia="仿宋_GB2312" w:cs="宋体"/>
          <w:color w:val="000000" w:themeColor="text1"/>
          <w:kern w:val="0"/>
          <w:sz w:val="30"/>
          <w:szCs w:val="30"/>
          <w:lang w:val="en-US" w:eastAsia="zh-CN" w:bidi="ar-SA"/>
        </w:rPr>
        <w:t>3、负责引导社会舆论，指导、监督、管理和协调全县新闻宣传、出版工作，对县新闻媒体实施方针政策的指导；负责指导、监督和管理全县网络新闻宣传；联系中央、省、市各级新闻单位。</w:t>
      </w:r>
    </w:p>
    <w:p>
      <w:pPr>
        <w:spacing w:line="540" w:lineRule="exact"/>
        <w:ind w:firstLine="640"/>
        <w:rPr>
          <w:rFonts w:hint="eastAsia" w:ascii="仿宋_GB2312" w:hAnsi="宋体" w:eastAsia="仿宋_GB2312" w:cs="宋体"/>
          <w:color w:val="000000" w:themeColor="text1"/>
          <w:kern w:val="0"/>
          <w:sz w:val="30"/>
          <w:szCs w:val="30"/>
          <w:lang w:val="en-US" w:eastAsia="zh-CN" w:bidi="ar-SA"/>
        </w:rPr>
      </w:pPr>
      <w:r>
        <w:rPr>
          <w:rFonts w:hint="eastAsia" w:ascii="仿宋_GB2312" w:hAnsi="宋体" w:eastAsia="仿宋_GB2312" w:cs="宋体"/>
          <w:color w:val="000000" w:themeColor="text1"/>
          <w:kern w:val="0"/>
          <w:sz w:val="30"/>
          <w:szCs w:val="30"/>
          <w:lang w:val="en-US" w:eastAsia="zh-CN" w:bidi="ar-SA"/>
        </w:rPr>
        <w:t>4、负责全县对外宣传工作的总体规划，组织协调、指导和管理全县的外宣工作。</w:t>
      </w:r>
    </w:p>
    <w:p>
      <w:pPr>
        <w:spacing w:line="540" w:lineRule="exact"/>
        <w:ind w:firstLine="640"/>
        <w:rPr>
          <w:rFonts w:hint="eastAsia" w:ascii="仿宋_GB2312" w:hAnsi="宋体" w:eastAsia="仿宋_GB2312" w:cs="宋体"/>
          <w:color w:val="000000" w:themeColor="text1"/>
          <w:kern w:val="0"/>
          <w:sz w:val="30"/>
          <w:szCs w:val="30"/>
          <w:lang w:val="en-US" w:eastAsia="zh-CN" w:bidi="ar-SA"/>
        </w:rPr>
      </w:pPr>
      <w:r>
        <w:rPr>
          <w:rFonts w:hint="eastAsia" w:ascii="仿宋_GB2312" w:hAnsi="宋体" w:eastAsia="仿宋_GB2312" w:cs="宋体"/>
          <w:color w:val="000000" w:themeColor="text1"/>
          <w:kern w:val="0"/>
          <w:sz w:val="30"/>
          <w:szCs w:val="30"/>
          <w:lang w:val="en-US" w:eastAsia="zh-CN" w:bidi="ar-SA"/>
        </w:rPr>
        <w:t>5、负责从宏观上指导文化艺术工作、精神产品的生产和文化市场的管理，对县文体局、县新闻中心、县文联从政治方向和方针政策方面实施领导，对宣传口各部门有关工作进行协调指导。</w:t>
      </w:r>
    </w:p>
    <w:p>
      <w:pPr>
        <w:spacing w:line="540" w:lineRule="exact"/>
        <w:ind w:firstLine="640"/>
        <w:rPr>
          <w:rFonts w:hint="eastAsia" w:ascii="仿宋_GB2312" w:hAnsi="宋体" w:eastAsia="仿宋_GB2312" w:cs="宋体"/>
          <w:color w:val="000000" w:themeColor="text1"/>
          <w:kern w:val="0"/>
          <w:sz w:val="30"/>
          <w:szCs w:val="30"/>
          <w:lang w:val="en-US" w:eastAsia="zh-CN" w:bidi="ar-SA"/>
        </w:rPr>
      </w:pPr>
      <w:r>
        <w:rPr>
          <w:rFonts w:hint="eastAsia" w:ascii="仿宋_GB2312" w:hAnsi="宋体" w:eastAsia="仿宋_GB2312" w:cs="宋体"/>
          <w:color w:val="000000" w:themeColor="text1"/>
          <w:kern w:val="0"/>
          <w:sz w:val="30"/>
          <w:szCs w:val="30"/>
          <w:lang w:val="en-US" w:eastAsia="zh-CN" w:bidi="ar-SA"/>
        </w:rPr>
        <w:t>6、负责全县群众性精神文明创建工作的规划和组织实施；协调、指导和监督全县文明城市、行业、村镇、社区、未成年人思想道德建设等各类群众性精神文明创建活动。</w:t>
      </w:r>
    </w:p>
    <w:p>
      <w:pPr>
        <w:spacing w:line="540" w:lineRule="exact"/>
        <w:ind w:firstLine="640"/>
        <w:rPr>
          <w:rFonts w:hint="eastAsia" w:ascii="仿宋_GB2312" w:hAnsi="宋体" w:eastAsia="仿宋_GB2312" w:cs="宋体"/>
          <w:color w:val="000000" w:themeColor="text1"/>
          <w:kern w:val="0"/>
          <w:sz w:val="30"/>
          <w:szCs w:val="30"/>
          <w:lang w:val="en-US" w:eastAsia="zh-CN" w:bidi="ar-SA"/>
        </w:rPr>
      </w:pPr>
      <w:r>
        <w:rPr>
          <w:rFonts w:hint="eastAsia" w:ascii="仿宋_GB2312" w:hAnsi="宋体" w:eastAsia="仿宋_GB2312" w:cs="宋体"/>
          <w:color w:val="000000" w:themeColor="text1"/>
          <w:kern w:val="0"/>
          <w:sz w:val="30"/>
          <w:szCs w:val="30"/>
          <w:lang w:val="en-US" w:eastAsia="zh-CN" w:bidi="ar-SA"/>
        </w:rPr>
        <w:t>单位基本机构：</w:t>
      </w:r>
    </w:p>
    <w:p>
      <w:pPr>
        <w:pStyle w:val="16"/>
        <w:shd w:val="clear" w:color="auto" w:fill="FFFFFF"/>
        <w:spacing w:before="0" w:beforeAutospacing="0" w:after="0" w:line="520" w:lineRule="exact"/>
        <w:ind w:firstLine="600" w:firstLineChars="200"/>
        <w:rPr>
          <w:rFonts w:ascii="仿宋_GB2312" w:hAnsi="Arial" w:eastAsia="仿宋_GB2312" w:cs="Arial"/>
          <w:color w:val="000000" w:themeColor="text1"/>
          <w:sz w:val="32"/>
          <w:szCs w:val="32"/>
        </w:rPr>
      </w:pPr>
      <w:r>
        <w:rPr>
          <w:rFonts w:hint="eastAsia" w:ascii="仿宋_GB2312" w:eastAsia="仿宋_GB2312"/>
          <w:color w:val="000000" w:themeColor="text1"/>
          <w:sz w:val="30"/>
          <w:szCs w:val="30"/>
        </w:rPr>
        <w:t>单位性质为行政单位，全额拨款单位，执行会计制度为行政会计制度。</w:t>
      </w:r>
      <w:r>
        <w:rPr>
          <w:rFonts w:hint="eastAsia" w:ascii="仿宋_GB2312" w:hAnsi="Arial" w:eastAsia="仿宋_GB2312" w:cs="Arial"/>
          <w:color w:val="000000" w:themeColor="text1"/>
          <w:sz w:val="32"/>
          <w:szCs w:val="32"/>
        </w:rPr>
        <w:t xml:space="preserve">编制人数 </w:t>
      </w:r>
      <w:r>
        <w:rPr>
          <w:rFonts w:hint="eastAsia" w:ascii="仿宋_GB2312" w:hAnsi="Arial" w:eastAsia="仿宋_GB2312" w:cs="Arial"/>
          <w:color w:val="000000" w:themeColor="text1"/>
          <w:sz w:val="32"/>
          <w:szCs w:val="32"/>
          <w:lang w:val="en-US" w:eastAsia="zh-CN"/>
        </w:rPr>
        <w:t>13</w:t>
      </w:r>
      <w:r>
        <w:rPr>
          <w:rFonts w:hint="eastAsia" w:ascii="仿宋_GB2312" w:hAnsi="Arial" w:eastAsia="仿宋_GB2312" w:cs="Arial"/>
          <w:color w:val="000000" w:themeColor="text1"/>
          <w:sz w:val="32"/>
          <w:szCs w:val="32"/>
        </w:rPr>
        <w:t>人，其中：行政人员编制</w:t>
      </w:r>
      <w:r>
        <w:rPr>
          <w:rFonts w:hint="eastAsia" w:ascii="仿宋_GB2312" w:hAnsi="Arial" w:eastAsia="仿宋_GB2312" w:cs="Arial"/>
          <w:color w:val="000000" w:themeColor="text1"/>
          <w:sz w:val="32"/>
          <w:szCs w:val="32"/>
          <w:lang w:val="en-US" w:eastAsia="zh-CN"/>
        </w:rPr>
        <w:t>6</w:t>
      </w:r>
      <w:r>
        <w:rPr>
          <w:rFonts w:hint="eastAsia" w:ascii="仿宋_GB2312" w:hAnsi="Arial" w:eastAsia="仿宋_GB2312" w:cs="Arial"/>
          <w:color w:val="000000" w:themeColor="text1"/>
          <w:sz w:val="32"/>
          <w:szCs w:val="32"/>
        </w:rPr>
        <w:t>人，参照公务员管理的事业单位人员编制</w:t>
      </w:r>
      <w:r>
        <w:rPr>
          <w:rFonts w:hint="eastAsia" w:ascii="仿宋_GB2312" w:hAnsi="Arial" w:eastAsia="仿宋_GB2312" w:cs="Arial"/>
          <w:color w:val="000000" w:themeColor="text1"/>
          <w:sz w:val="32"/>
          <w:szCs w:val="32"/>
          <w:lang w:val="en-US" w:eastAsia="zh-CN"/>
        </w:rPr>
        <w:t>2</w:t>
      </w:r>
      <w:r>
        <w:rPr>
          <w:rFonts w:hint="eastAsia" w:ascii="仿宋_GB2312" w:hAnsi="Arial" w:eastAsia="仿宋_GB2312" w:cs="Arial"/>
          <w:color w:val="000000" w:themeColor="text1"/>
          <w:sz w:val="32"/>
          <w:szCs w:val="32"/>
        </w:rPr>
        <w:t>人，全额拨款事业单位人员编制</w:t>
      </w:r>
      <w:r>
        <w:rPr>
          <w:rFonts w:hint="eastAsia" w:ascii="仿宋_GB2312" w:hAnsi="Arial" w:eastAsia="仿宋_GB2312" w:cs="Arial"/>
          <w:color w:val="000000" w:themeColor="text1"/>
          <w:sz w:val="32"/>
          <w:szCs w:val="32"/>
          <w:lang w:val="en-US" w:eastAsia="zh-CN"/>
        </w:rPr>
        <w:t>5</w:t>
      </w:r>
      <w:r>
        <w:rPr>
          <w:rFonts w:hint="eastAsia" w:ascii="仿宋_GB2312" w:hAnsi="Arial" w:eastAsia="仿宋_GB2312" w:cs="Arial"/>
          <w:color w:val="000000" w:themeColor="text1"/>
          <w:sz w:val="32"/>
          <w:szCs w:val="32"/>
        </w:rPr>
        <w:t>人。</w:t>
      </w:r>
    </w:p>
    <w:p>
      <w:pPr>
        <w:pStyle w:val="16"/>
        <w:shd w:val="clear" w:color="auto" w:fill="FFFFFF"/>
        <w:spacing w:before="0" w:beforeAutospacing="0" w:after="0" w:line="520" w:lineRule="exact"/>
        <w:ind w:firstLine="640" w:firstLineChars="200"/>
        <w:rPr>
          <w:rStyle w:val="20"/>
          <w:rFonts w:ascii="仿宋_GB2312" w:hAnsi="Arial" w:eastAsia="仿宋_GB2312" w:cs="Arial"/>
          <w:b w:val="0"/>
          <w:bCs w:val="0"/>
          <w:color w:val="000000" w:themeColor="text1"/>
          <w:sz w:val="32"/>
          <w:szCs w:val="32"/>
        </w:rPr>
      </w:pPr>
      <w:r>
        <w:rPr>
          <w:rFonts w:hint="eastAsia" w:ascii="仿宋_GB2312" w:hAnsi="Arial" w:eastAsia="仿宋_GB2312" w:cs="Arial"/>
          <w:color w:val="000000" w:themeColor="text1"/>
          <w:sz w:val="32"/>
          <w:szCs w:val="32"/>
        </w:rPr>
        <w:t>实有在职人数</w:t>
      </w:r>
      <w:r>
        <w:rPr>
          <w:rFonts w:hint="eastAsia" w:ascii="仿宋_GB2312" w:hAnsi="Arial" w:eastAsia="仿宋_GB2312" w:cs="Arial"/>
          <w:color w:val="000000" w:themeColor="text1"/>
          <w:sz w:val="32"/>
          <w:szCs w:val="32"/>
          <w:lang w:val="en-US" w:eastAsia="zh-CN"/>
        </w:rPr>
        <w:t>9</w:t>
      </w:r>
      <w:r>
        <w:rPr>
          <w:rFonts w:hint="eastAsia" w:ascii="仿宋_GB2312" w:hAnsi="Arial" w:eastAsia="仿宋_GB2312" w:cs="Arial"/>
          <w:color w:val="000000" w:themeColor="text1"/>
          <w:sz w:val="32"/>
          <w:szCs w:val="32"/>
        </w:rPr>
        <w:t>人，其中：行政在职</w:t>
      </w:r>
      <w:r>
        <w:rPr>
          <w:rFonts w:hint="eastAsia" w:ascii="仿宋_GB2312" w:hAnsi="Arial" w:eastAsia="仿宋_GB2312" w:cs="Arial"/>
          <w:color w:val="000000" w:themeColor="text1"/>
          <w:sz w:val="32"/>
          <w:szCs w:val="32"/>
          <w:lang w:val="en-US" w:eastAsia="zh-CN"/>
        </w:rPr>
        <w:t>3</w:t>
      </w:r>
      <w:r>
        <w:rPr>
          <w:rFonts w:hint="eastAsia" w:ascii="仿宋_GB2312" w:hAnsi="Arial" w:eastAsia="仿宋_GB2312" w:cs="Arial"/>
          <w:color w:val="000000" w:themeColor="text1"/>
          <w:sz w:val="32"/>
          <w:szCs w:val="32"/>
        </w:rPr>
        <w:t>人，参照公务员管理的事业单位人员</w:t>
      </w:r>
      <w:r>
        <w:rPr>
          <w:rFonts w:hint="eastAsia" w:ascii="仿宋_GB2312" w:hAnsi="Arial" w:eastAsia="仿宋_GB2312" w:cs="Arial"/>
          <w:color w:val="000000" w:themeColor="text1"/>
          <w:sz w:val="32"/>
          <w:szCs w:val="32"/>
          <w:lang w:val="en-US" w:eastAsia="zh-CN"/>
        </w:rPr>
        <w:t>2</w:t>
      </w:r>
      <w:r>
        <w:rPr>
          <w:rFonts w:hint="eastAsia" w:ascii="仿宋_GB2312" w:hAnsi="Arial" w:eastAsia="仿宋_GB2312" w:cs="Arial"/>
          <w:color w:val="000000" w:themeColor="text1"/>
          <w:sz w:val="32"/>
          <w:szCs w:val="32"/>
        </w:rPr>
        <w:t xml:space="preserve">人，事业在职 </w:t>
      </w:r>
      <w:r>
        <w:rPr>
          <w:rFonts w:hint="eastAsia" w:ascii="仿宋_GB2312" w:hAnsi="Arial" w:eastAsia="仿宋_GB2312" w:cs="Arial"/>
          <w:color w:val="000000" w:themeColor="text1"/>
          <w:sz w:val="32"/>
          <w:szCs w:val="32"/>
          <w:lang w:val="en-US" w:eastAsia="zh-CN"/>
        </w:rPr>
        <w:t>4</w:t>
      </w:r>
      <w:r>
        <w:rPr>
          <w:rFonts w:hint="eastAsia" w:ascii="仿宋_GB2312" w:hAnsi="Arial" w:eastAsia="仿宋_GB2312" w:cs="Arial"/>
          <w:color w:val="000000" w:themeColor="text1"/>
          <w:sz w:val="32"/>
          <w:szCs w:val="32"/>
        </w:rPr>
        <w:t xml:space="preserve">人，工勤在职人数  </w:t>
      </w:r>
      <w:r>
        <w:rPr>
          <w:rFonts w:hint="eastAsia" w:ascii="仿宋_GB2312" w:hAnsi="Arial" w:eastAsia="仿宋_GB2312" w:cs="Arial"/>
          <w:color w:val="000000" w:themeColor="text1"/>
          <w:sz w:val="32"/>
          <w:szCs w:val="32"/>
          <w:lang w:val="en-US" w:eastAsia="zh-CN"/>
        </w:rPr>
        <w:t>0</w:t>
      </w:r>
      <w:r>
        <w:rPr>
          <w:rFonts w:hint="eastAsia" w:ascii="仿宋_GB2312" w:hAnsi="Arial" w:eastAsia="仿宋_GB2312" w:cs="Arial"/>
          <w:color w:val="000000" w:themeColor="text1"/>
          <w:sz w:val="32"/>
          <w:szCs w:val="32"/>
        </w:rPr>
        <w:t>人。离退休人员</w:t>
      </w:r>
      <w:r>
        <w:rPr>
          <w:rFonts w:hint="eastAsia" w:ascii="仿宋_GB2312" w:hAnsi="Arial" w:eastAsia="仿宋_GB2312" w:cs="Arial"/>
          <w:color w:val="000000" w:themeColor="text1"/>
          <w:sz w:val="32"/>
          <w:szCs w:val="32"/>
          <w:lang w:val="en-US" w:eastAsia="zh-CN"/>
        </w:rPr>
        <w:t>0</w:t>
      </w:r>
      <w:r>
        <w:rPr>
          <w:rFonts w:hint="eastAsia" w:ascii="仿宋_GB2312" w:hAnsi="Arial" w:eastAsia="仿宋_GB2312" w:cs="Arial"/>
          <w:color w:val="000000" w:themeColor="text1"/>
          <w:sz w:val="32"/>
          <w:szCs w:val="32"/>
        </w:rPr>
        <w:t>人，其中：离休人员0人，退休人员</w:t>
      </w:r>
      <w:r>
        <w:rPr>
          <w:rFonts w:hint="eastAsia" w:ascii="仿宋_GB2312" w:hAnsi="Arial" w:eastAsia="仿宋_GB2312" w:cs="Arial"/>
          <w:color w:val="000000" w:themeColor="text1"/>
          <w:sz w:val="32"/>
          <w:szCs w:val="32"/>
          <w:lang w:val="en-US" w:eastAsia="zh-CN"/>
        </w:rPr>
        <w:t>1</w:t>
      </w:r>
      <w:r>
        <w:rPr>
          <w:rFonts w:hint="eastAsia" w:ascii="仿宋_GB2312" w:hAnsi="Arial" w:eastAsia="仿宋_GB2312" w:cs="Arial"/>
          <w:color w:val="000000" w:themeColor="text1"/>
          <w:sz w:val="32"/>
          <w:szCs w:val="32"/>
        </w:rPr>
        <w:t>人。</w:t>
      </w:r>
    </w:p>
    <w:p>
      <w:pPr>
        <w:adjustRightInd w:val="0"/>
        <w:snapToGrid w:val="0"/>
        <w:spacing w:line="560" w:lineRule="exact"/>
        <w:rPr>
          <w:rStyle w:val="20"/>
          <w:rFonts w:ascii="楷体" w:hAnsi="楷体" w:eastAsia="楷体"/>
          <w:color w:val="000000" w:themeColor="text1"/>
          <w:spacing w:val="-4"/>
          <w:sz w:val="32"/>
          <w:szCs w:val="32"/>
        </w:rPr>
      </w:pPr>
      <w:r>
        <w:rPr>
          <w:rStyle w:val="20"/>
          <w:rFonts w:hint="eastAsia" w:ascii="楷体" w:hAnsi="楷体" w:eastAsia="楷体"/>
          <w:color w:val="000000" w:themeColor="text1"/>
          <w:spacing w:val="-4"/>
          <w:sz w:val="32"/>
          <w:szCs w:val="32"/>
        </w:rPr>
        <w:t>（二）项目预算</w:t>
      </w:r>
      <w:r>
        <w:rPr>
          <w:rStyle w:val="20"/>
          <w:rFonts w:ascii="楷体" w:hAnsi="楷体" w:eastAsia="楷体"/>
          <w:color w:val="000000" w:themeColor="text1"/>
          <w:spacing w:val="-4"/>
          <w:sz w:val="32"/>
          <w:szCs w:val="32"/>
        </w:rPr>
        <w:t>绩效目标</w:t>
      </w:r>
      <w:r>
        <w:rPr>
          <w:rStyle w:val="20"/>
          <w:rFonts w:hint="eastAsia" w:ascii="楷体" w:hAnsi="楷体" w:eastAsia="楷体"/>
          <w:color w:val="000000" w:themeColor="text1"/>
          <w:spacing w:val="-4"/>
          <w:sz w:val="32"/>
          <w:szCs w:val="32"/>
        </w:rPr>
        <w:t>设定情况</w:t>
      </w:r>
    </w:p>
    <w:p>
      <w:pPr>
        <w:adjustRightInd w:val="0"/>
        <w:snapToGrid w:val="0"/>
        <w:spacing w:line="560" w:lineRule="exact"/>
        <w:ind w:firstLine="627" w:firstLineChars="200"/>
        <w:rPr>
          <w:rFonts w:ascii="仿宋" w:hAnsi="仿宋" w:eastAsia="仿宋"/>
          <w:b/>
          <w:bCs/>
          <w:color w:val="000000" w:themeColor="text1"/>
          <w:spacing w:val="-4"/>
          <w:sz w:val="32"/>
          <w:szCs w:val="32"/>
        </w:rPr>
      </w:pPr>
      <w:r>
        <w:rPr>
          <w:rFonts w:hint="eastAsia" w:ascii="仿宋" w:hAnsi="仿宋" w:eastAsia="仿宋"/>
          <w:b/>
          <w:bCs/>
          <w:color w:val="000000" w:themeColor="text1"/>
          <w:spacing w:val="-4"/>
          <w:sz w:val="32"/>
          <w:szCs w:val="32"/>
        </w:rPr>
        <w:t>1、项目预期目标及阶段性目标</w:t>
      </w:r>
    </w:p>
    <w:p>
      <w:pPr>
        <w:spacing w:line="540" w:lineRule="exact"/>
        <w:ind w:firstLine="640" w:firstLineChars="200"/>
        <w:rPr>
          <w:rStyle w:val="20"/>
          <w:rFonts w:ascii="楷体" w:hAnsi="楷体" w:eastAsia="楷体"/>
          <w:color w:val="000000" w:themeColor="text1"/>
          <w:spacing w:val="-4"/>
          <w:sz w:val="32"/>
          <w:szCs w:val="32"/>
        </w:rPr>
      </w:pPr>
      <w:r>
        <w:rPr>
          <w:rFonts w:hint="eastAsia" w:ascii="仿宋_GB2312" w:hAnsi="仿宋_GB2312" w:eastAsia="仿宋_GB2312" w:cs="仿宋_GB2312"/>
          <w:color w:val="000000" w:themeColor="text1"/>
          <w:sz w:val="32"/>
          <w:szCs w:val="32"/>
          <w:lang w:val="en-US" w:eastAsia="zh-CN"/>
        </w:rPr>
        <w:t>2018年自治区财政专项彩票公益金资助村级综合文化服务中心覆盖工程文化内容建设项目</w:t>
      </w:r>
      <w:r>
        <w:rPr>
          <w:rFonts w:hint="eastAsia" w:ascii="仿宋_GB2312" w:eastAsia="仿宋_GB2312"/>
          <w:color w:val="000000" w:themeColor="text1"/>
          <w:sz w:val="32"/>
          <w:szCs w:val="32"/>
        </w:rPr>
        <w:t>预算</w:t>
      </w:r>
      <w:r>
        <w:rPr>
          <w:rFonts w:hint="eastAsia" w:ascii="仿宋_GB2312" w:eastAsia="仿宋_GB2312"/>
          <w:color w:val="000000" w:themeColor="text1"/>
          <w:sz w:val="32"/>
          <w:szCs w:val="32"/>
          <w:lang w:val="en-US" w:eastAsia="zh-CN"/>
        </w:rPr>
        <w:t>78</w:t>
      </w:r>
      <w:r>
        <w:rPr>
          <w:rFonts w:hint="eastAsia" w:ascii="仿宋_GB2312" w:eastAsia="仿宋_GB2312"/>
          <w:color w:val="000000" w:themeColor="text1"/>
          <w:sz w:val="32"/>
          <w:szCs w:val="32"/>
        </w:rPr>
        <w:t>万元，实际支出</w:t>
      </w:r>
      <w:r>
        <w:rPr>
          <w:rFonts w:hint="eastAsia" w:ascii="仿宋_GB2312" w:eastAsia="仿宋_GB2312"/>
          <w:color w:val="000000" w:themeColor="text1"/>
          <w:sz w:val="32"/>
          <w:szCs w:val="32"/>
          <w:lang w:val="en-US" w:eastAsia="zh-CN"/>
        </w:rPr>
        <w:t>78</w:t>
      </w:r>
      <w:r>
        <w:rPr>
          <w:rFonts w:hint="eastAsia" w:ascii="仿宋_GB2312" w:eastAsia="仿宋_GB2312"/>
          <w:color w:val="000000" w:themeColor="text1"/>
          <w:sz w:val="32"/>
          <w:szCs w:val="32"/>
        </w:rPr>
        <w:t>万元</w:t>
      </w:r>
      <w:r>
        <w:rPr>
          <w:rFonts w:hint="eastAsia" w:ascii="仿宋_GB2312" w:eastAsia="仿宋_GB2312"/>
          <w:color w:val="000000" w:themeColor="text1"/>
          <w:sz w:val="32"/>
          <w:szCs w:val="32"/>
          <w:lang w:eastAsia="zh-CN"/>
        </w:rPr>
        <w:t>。维护好办公设备及单位院内设施，改善办公环境，保障办公楼正常运转</w:t>
      </w:r>
    </w:p>
    <w:p>
      <w:pPr>
        <w:adjustRightInd w:val="0"/>
        <w:snapToGrid w:val="0"/>
        <w:spacing w:line="560" w:lineRule="exact"/>
        <w:ind w:firstLine="627" w:firstLineChars="200"/>
        <w:rPr>
          <w:rFonts w:ascii="仿宋" w:hAnsi="仿宋" w:eastAsia="仿宋"/>
          <w:b/>
          <w:bCs/>
          <w:color w:val="000000" w:themeColor="text1"/>
          <w:spacing w:val="-4"/>
          <w:sz w:val="32"/>
          <w:szCs w:val="32"/>
        </w:rPr>
      </w:pPr>
      <w:r>
        <w:rPr>
          <w:rFonts w:hint="eastAsia" w:ascii="仿宋" w:hAnsi="仿宋" w:eastAsia="仿宋"/>
          <w:b/>
          <w:bCs/>
          <w:color w:val="000000" w:themeColor="text1"/>
          <w:spacing w:val="-4"/>
          <w:sz w:val="32"/>
          <w:szCs w:val="32"/>
        </w:rPr>
        <w:t>2、项目基本性质</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本项目性质为</w:t>
      </w:r>
      <w:r>
        <w:rPr>
          <w:rFonts w:hint="eastAsia" w:ascii="仿宋" w:hAnsi="仿宋" w:eastAsia="仿宋"/>
          <w:bCs/>
          <w:color w:val="000000" w:themeColor="text1"/>
          <w:spacing w:val="-4"/>
          <w:sz w:val="32"/>
          <w:szCs w:val="32"/>
          <w:lang w:eastAsia="zh-CN"/>
        </w:rPr>
        <w:t>新增项目</w:t>
      </w:r>
      <w:r>
        <w:rPr>
          <w:rFonts w:hint="eastAsia" w:ascii="仿宋" w:hAnsi="仿宋" w:eastAsia="仿宋"/>
          <w:bCs/>
          <w:color w:val="000000" w:themeColor="text1"/>
          <w:spacing w:val="-4"/>
          <w:sz w:val="32"/>
          <w:szCs w:val="32"/>
        </w:rPr>
        <w:t>。</w:t>
      </w:r>
    </w:p>
    <w:p>
      <w:pPr>
        <w:adjustRightInd w:val="0"/>
        <w:snapToGrid w:val="0"/>
        <w:spacing w:line="560" w:lineRule="exact"/>
        <w:ind w:firstLine="627" w:firstLineChars="200"/>
        <w:rPr>
          <w:rFonts w:ascii="仿宋" w:hAnsi="仿宋" w:eastAsia="仿宋"/>
          <w:b/>
          <w:bCs/>
          <w:color w:val="000000" w:themeColor="text1"/>
          <w:spacing w:val="-4"/>
          <w:sz w:val="32"/>
          <w:szCs w:val="32"/>
        </w:rPr>
      </w:pPr>
      <w:r>
        <w:rPr>
          <w:rFonts w:hint="eastAsia" w:ascii="仿宋" w:hAnsi="仿宋" w:eastAsia="仿宋"/>
          <w:b/>
          <w:bCs/>
          <w:color w:val="000000" w:themeColor="text1"/>
          <w:spacing w:val="-4"/>
          <w:sz w:val="32"/>
          <w:szCs w:val="32"/>
        </w:rPr>
        <w:t>3、项目用途及范围</w:t>
      </w:r>
    </w:p>
    <w:p>
      <w:pPr>
        <w:spacing w:line="540" w:lineRule="exact"/>
        <w:ind w:firstLine="640" w:firstLineChars="200"/>
        <w:rPr>
          <w:rStyle w:val="20"/>
          <w:rFonts w:ascii="楷体" w:hAnsi="楷体" w:eastAsia="楷体"/>
          <w:color w:val="000000" w:themeColor="text1"/>
          <w:spacing w:val="-4"/>
          <w:sz w:val="32"/>
          <w:szCs w:val="32"/>
        </w:rPr>
      </w:pPr>
      <w:r>
        <w:rPr>
          <w:rFonts w:hint="eastAsia" w:ascii="仿宋_GB2312" w:eastAsia="仿宋_GB2312"/>
          <w:color w:val="000000" w:themeColor="text1"/>
          <w:sz w:val="32"/>
          <w:szCs w:val="32"/>
        </w:rPr>
        <w:t>主要用于</w:t>
      </w:r>
      <w:r>
        <w:rPr>
          <w:rFonts w:hint="eastAsia" w:ascii="仿宋_GB2312" w:eastAsia="仿宋_GB2312"/>
          <w:color w:val="000000" w:themeColor="text1"/>
          <w:sz w:val="32"/>
          <w:szCs w:val="32"/>
          <w:lang w:val="en-US" w:eastAsia="zh-CN"/>
        </w:rPr>
        <w:t>13各乡镇场的13各村级文化服务建设</w:t>
      </w:r>
      <w:r>
        <w:rPr>
          <w:rFonts w:hint="eastAsia" w:ascii="仿宋_GB2312" w:eastAsia="仿宋_GB2312"/>
          <w:color w:val="000000" w:themeColor="text1"/>
          <w:sz w:val="32"/>
          <w:szCs w:val="32"/>
        </w:rPr>
        <w:t>支出。经费的使用为</w:t>
      </w:r>
      <w:r>
        <w:rPr>
          <w:rFonts w:hint="eastAsia" w:ascii="仿宋_GB2312" w:hAnsi="仿宋_GB2312" w:eastAsia="仿宋_GB2312" w:cs="仿宋_GB2312"/>
          <w:color w:val="000000" w:themeColor="text1"/>
          <w:sz w:val="32"/>
          <w:szCs w:val="32"/>
        </w:rPr>
        <w:t>进一步建立和完善</w:t>
      </w:r>
      <w:r>
        <w:rPr>
          <w:rFonts w:hint="eastAsia" w:ascii="仿宋_GB2312" w:hAnsi="仿宋_GB2312" w:eastAsia="仿宋_GB2312" w:cs="仿宋_GB2312"/>
          <w:color w:val="000000" w:themeColor="text1"/>
          <w:sz w:val="32"/>
          <w:szCs w:val="32"/>
          <w:lang w:eastAsia="zh-CN"/>
        </w:rPr>
        <w:t>我县</w:t>
      </w:r>
      <w:r>
        <w:rPr>
          <w:rFonts w:hint="eastAsia" w:ascii="仿宋_GB2312" w:hAnsi="仿宋_GB2312" w:eastAsia="仿宋_GB2312" w:cs="仿宋_GB2312"/>
          <w:color w:val="000000" w:themeColor="text1"/>
          <w:sz w:val="32"/>
          <w:szCs w:val="32"/>
        </w:rPr>
        <w:t>公共文化服务体系，保障农村公共文化活动开展，丰富广大农民群众精神文化生活</w:t>
      </w:r>
      <w:r>
        <w:rPr>
          <w:rFonts w:hint="eastAsia" w:ascii="仿宋_GB2312" w:eastAsia="仿宋_GB2312"/>
          <w:color w:val="000000" w:themeColor="text1"/>
          <w:sz w:val="32"/>
          <w:szCs w:val="32"/>
        </w:rPr>
        <w:t>。</w:t>
      </w:r>
    </w:p>
    <w:p>
      <w:pPr>
        <w:adjustRightInd w:val="0"/>
        <w:snapToGrid w:val="0"/>
        <w:spacing w:line="560" w:lineRule="exact"/>
        <w:ind w:firstLine="624" w:firstLineChars="200"/>
        <w:outlineLvl w:val="0"/>
        <w:rPr>
          <w:rStyle w:val="20"/>
          <w:rFonts w:ascii="黑体" w:hAnsi="黑体" w:eastAsia="黑体"/>
          <w:b w:val="0"/>
          <w:color w:val="000000" w:themeColor="text1"/>
          <w:spacing w:val="-4"/>
          <w:sz w:val="32"/>
          <w:szCs w:val="32"/>
        </w:rPr>
      </w:pPr>
      <w:r>
        <w:rPr>
          <w:rStyle w:val="20"/>
          <w:rFonts w:hint="eastAsia" w:ascii="黑体" w:hAnsi="黑体" w:eastAsia="黑体"/>
          <w:b w:val="0"/>
          <w:color w:val="000000" w:themeColor="text1"/>
          <w:spacing w:val="-4"/>
          <w:sz w:val="32"/>
          <w:szCs w:val="32"/>
        </w:rPr>
        <w:t>二、项目资金使用及管理情况</w:t>
      </w:r>
    </w:p>
    <w:p>
      <w:pPr>
        <w:adjustRightInd w:val="0"/>
        <w:snapToGrid w:val="0"/>
        <w:spacing w:line="560" w:lineRule="exact"/>
        <w:ind w:firstLine="627" w:firstLineChars="200"/>
        <w:outlineLvl w:val="0"/>
        <w:rPr>
          <w:rStyle w:val="20"/>
          <w:rFonts w:ascii="楷体" w:hAnsi="楷体" w:eastAsia="楷体"/>
          <w:color w:val="000000" w:themeColor="text1"/>
          <w:spacing w:val="-4"/>
          <w:sz w:val="32"/>
          <w:szCs w:val="32"/>
        </w:rPr>
      </w:pPr>
      <w:r>
        <w:rPr>
          <w:rStyle w:val="20"/>
          <w:rFonts w:hint="eastAsia" w:ascii="楷体" w:hAnsi="楷体" w:eastAsia="楷体"/>
          <w:color w:val="000000" w:themeColor="text1"/>
          <w:spacing w:val="-4"/>
          <w:sz w:val="32"/>
          <w:szCs w:val="32"/>
        </w:rPr>
        <w:t>（一）项目资金安排落实、总投入等情况分析</w:t>
      </w:r>
    </w:p>
    <w:p>
      <w:pPr>
        <w:adjustRightInd w:val="0"/>
        <w:snapToGrid w:val="0"/>
        <w:spacing w:line="560" w:lineRule="exact"/>
        <w:ind w:firstLine="640" w:firstLineChars="200"/>
        <w:rPr>
          <w:rFonts w:hint="eastAsia" w:ascii="仿宋" w:hAnsi="仿宋" w:eastAsia="仿宋"/>
          <w:bCs/>
          <w:color w:val="000000" w:themeColor="text1"/>
          <w:spacing w:val="-4"/>
          <w:sz w:val="32"/>
          <w:szCs w:val="32"/>
          <w:lang w:eastAsia="zh-CN"/>
        </w:rPr>
      </w:pPr>
      <w:r>
        <w:rPr>
          <w:rFonts w:ascii="仿宋" w:hAnsi="仿宋" w:eastAsia="仿宋"/>
          <w:color w:val="000000" w:themeColor="text1"/>
          <w:sz w:val="32"/>
          <w:szCs w:val="32"/>
        </w:rPr>
        <w:t>“</w:t>
      </w:r>
      <w:r>
        <w:rPr>
          <w:rFonts w:hint="eastAsia" w:ascii="仿宋" w:hAnsi="仿宋" w:eastAsia="仿宋"/>
          <w:bCs/>
          <w:color w:val="000000" w:themeColor="text1"/>
          <w:spacing w:val="-4"/>
          <w:sz w:val="32"/>
          <w:szCs w:val="32"/>
        </w:rPr>
        <w:t>2018年自治区财政专项彩票公益金资助村级综合文化服务中心覆盖工程文化建设项目</w:t>
      </w:r>
      <w:r>
        <w:rPr>
          <w:rFonts w:hint="eastAsia" w:ascii="仿宋" w:hAnsi="仿宋" w:eastAsia="仿宋"/>
          <w:bCs/>
          <w:color w:val="000000" w:themeColor="text1"/>
          <w:spacing w:val="-4"/>
          <w:sz w:val="32"/>
          <w:szCs w:val="32"/>
          <w:lang w:eastAsia="zh-CN"/>
        </w:rPr>
        <w:t>”</w:t>
      </w:r>
      <w:r>
        <w:rPr>
          <w:rFonts w:hint="eastAsia" w:ascii="仿宋" w:hAnsi="仿宋" w:eastAsia="仿宋"/>
          <w:bCs/>
          <w:color w:val="000000" w:themeColor="text1"/>
          <w:spacing w:val="-4"/>
          <w:sz w:val="32"/>
          <w:szCs w:val="32"/>
        </w:rPr>
        <w:t>预算安排总额为</w:t>
      </w:r>
      <w:r>
        <w:rPr>
          <w:rFonts w:hint="eastAsia" w:ascii="仿宋" w:hAnsi="仿宋" w:eastAsia="仿宋"/>
          <w:bCs/>
          <w:color w:val="000000" w:themeColor="text1"/>
          <w:spacing w:val="-4"/>
          <w:sz w:val="32"/>
          <w:szCs w:val="32"/>
          <w:lang w:val="en-US" w:eastAsia="zh-CN"/>
        </w:rPr>
        <w:t>78</w:t>
      </w:r>
      <w:r>
        <w:rPr>
          <w:rFonts w:hint="eastAsia" w:ascii="仿宋" w:hAnsi="仿宋" w:eastAsia="仿宋"/>
          <w:bCs/>
          <w:color w:val="000000" w:themeColor="text1"/>
          <w:spacing w:val="-4"/>
          <w:sz w:val="32"/>
          <w:szCs w:val="32"/>
        </w:rPr>
        <w:t>万元，</w:t>
      </w:r>
      <w:r>
        <w:rPr>
          <w:rFonts w:hint="eastAsia" w:ascii="仿宋" w:hAnsi="仿宋" w:eastAsia="仿宋"/>
          <w:bCs/>
          <w:color w:val="000000" w:themeColor="text1"/>
          <w:spacing w:val="-4"/>
          <w:sz w:val="32"/>
          <w:szCs w:val="32"/>
          <w:lang w:eastAsia="zh-CN"/>
        </w:rPr>
        <w:t>资金为</w:t>
      </w:r>
      <w:r>
        <w:rPr>
          <w:rStyle w:val="20"/>
          <w:rFonts w:hint="eastAsia" w:ascii="仿宋" w:hAnsi="仿宋" w:eastAsia="仿宋"/>
          <w:b w:val="0"/>
          <w:color w:val="000000" w:themeColor="text1"/>
          <w:spacing w:val="-4"/>
          <w:sz w:val="32"/>
          <w:szCs w:val="32"/>
        </w:rPr>
        <w:t>财政全额拨款</w:t>
      </w:r>
      <w:r>
        <w:rPr>
          <w:rStyle w:val="20"/>
          <w:rFonts w:hint="eastAsia" w:ascii="仿宋" w:hAnsi="仿宋" w:eastAsia="仿宋"/>
          <w:b w:val="0"/>
          <w:color w:val="000000" w:themeColor="text1"/>
          <w:spacing w:val="-4"/>
          <w:sz w:val="32"/>
          <w:szCs w:val="32"/>
          <w:lang w:eastAsia="zh-CN"/>
        </w:rPr>
        <w:t>。</w:t>
      </w:r>
      <w:bookmarkStart w:id="0" w:name="_GoBack"/>
      <w:bookmarkEnd w:id="0"/>
    </w:p>
    <w:p>
      <w:pPr>
        <w:adjustRightInd w:val="0"/>
        <w:snapToGrid w:val="0"/>
        <w:spacing w:line="560" w:lineRule="exact"/>
        <w:ind w:firstLine="627" w:firstLineChars="200"/>
        <w:outlineLvl w:val="0"/>
        <w:rPr>
          <w:rStyle w:val="20"/>
          <w:rFonts w:ascii="楷体" w:hAnsi="楷体" w:eastAsia="楷体"/>
          <w:color w:val="000000" w:themeColor="text1"/>
          <w:spacing w:val="-4"/>
          <w:sz w:val="32"/>
          <w:szCs w:val="32"/>
        </w:rPr>
      </w:pPr>
      <w:r>
        <w:rPr>
          <w:rStyle w:val="20"/>
          <w:rFonts w:hint="eastAsia" w:ascii="楷体" w:hAnsi="楷体" w:eastAsia="楷体"/>
          <w:color w:val="000000" w:themeColor="text1"/>
          <w:spacing w:val="-4"/>
          <w:sz w:val="32"/>
          <w:szCs w:val="32"/>
        </w:rPr>
        <w:t>（二）项目资金实际使用情况分析</w:t>
      </w:r>
    </w:p>
    <w:p>
      <w:pPr>
        <w:spacing w:line="540" w:lineRule="exact"/>
        <w:ind w:firstLine="624" w:firstLineChars="200"/>
        <w:rPr>
          <w:rFonts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2018年自治区财政专项彩票公益金资助村级综合文化服务中心覆盖工程文化建设项目实际支付资金</w:t>
      </w:r>
      <w:r>
        <w:rPr>
          <w:rFonts w:hint="eastAsia" w:ascii="仿宋" w:hAnsi="仿宋" w:eastAsia="仿宋"/>
          <w:bCs/>
          <w:color w:val="000000" w:themeColor="text1"/>
          <w:spacing w:val="-4"/>
          <w:sz w:val="32"/>
          <w:szCs w:val="32"/>
          <w:lang w:val="en-US" w:eastAsia="zh-CN"/>
        </w:rPr>
        <w:t>78</w:t>
      </w:r>
      <w:r>
        <w:rPr>
          <w:rFonts w:hint="eastAsia" w:ascii="仿宋" w:hAnsi="仿宋" w:eastAsia="仿宋"/>
          <w:bCs/>
          <w:color w:val="000000" w:themeColor="text1"/>
          <w:spacing w:val="-4"/>
          <w:sz w:val="32"/>
          <w:szCs w:val="32"/>
        </w:rPr>
        <w:t>万元，预算执行率</w:t>
      </w:r>
      <w:r>
        <w:rPr>
          <w:rFonts w:hint="eastAsia" w:ascii="仿宋" w:hAnsi="仿宋" w:eastAsia="仿宋"/>
          <w:bCs/>
          <w:color w:val="000000" w:themeColor="text1"/>
          <w:spacing w:val="-4"/>
          <w:sz w:val="32"/>
          <w:szCs w:val="32"/>
          <w:lang w:val="en-US" w:eastAsia="zh-CN"/>
        </w:rPr>
        <w:t>100.00</w:t>
      </w:r>
      <w:r>
        <w:rPr>
          <w:rFonts w:ascii="仿宋" w:hAnsi="仿宋" w:eastAsia="仿宋"/>
          <w:bCs/>
          <w:color w:val="000000" w:themeColor="text1"/>
          <w:spacing w:val="-4"/>
          <w:sz w:val="32"/>
          <w:szCs w:val="32"/>
        </w:rPr>
        <w:t>%</w:t>
      </w:r>
      <w:r>
        <w:rPr>
          <w:rFonts w:hint="eastAsia" w:ascii="仿宋" w:hAnsi="仿宋" w:eastAsia="仿宋"/>
          <w:bCs/>
          <w:color w:val="000000" w:themeColor="text1"/>
          <w:spacing w:val="-4"/>
          <w:sz w:val="32"/>
          <w:szCs w:val="32"/>
          <w:lang w:eastAsia="zh-CN"/>
        </w:rPr>
        <w:t>。</w:t>
      </w:r>
      <w:r>
        <w:rPr>
          <w:rFonts w:hint="eastAsia" w:ascii="仿宋_GB2312" w:eastAsia="仿宋_GB2312"/>
          <w:color w:val="000000" w:themeColor="text1"/>
          <w:sz w:val="32"/>
          <w:szCs w:val="32"/>
          <w:lang w:val="en-US" w:eastAsia="zh-CN"/>
        </w:rPr>
        <w:t xml:space="preserve"> 其中，麻扎尔种羊场 麻扎尔村 6万元 ， 达布达尔乡 达布达尔村 6 万元，班迪尔乡 巴扎达什特村 6 万元， 塔什库尔干乡 瓦尔希迭村 6万元， 提孜那甫乡 栏杆村 6 万元， 塔合曼乡 拜什库尔干村 6 万元， 科克亚尔乡 科克亚尔村 6 万元， 瓦恰乡 夏布孜喀拉村 6 万元，马尔洋乡 布侯其拉甫村 6 万元，库科西鲁格乡 喀玛如孜村 6万元 ，大同乡 阿依克日克村 6 万元， 塔什库尔干镇 幸福社区 6 万元， 塔吉克阿巴提镇 瑙瓦巴提村 6万元。 </w:t>
      </w:r>
    </w:p>
    <w:p>
      <w:pPr>
        <w:adjustRightInd w:val="0"/>
        <w:snapToGrid w:val="0"/>
        <w:spacing w:line="560" w:lineRule="exact"/>
        <w:ind w:firstLine="627" w:firstLineChars="200"/>
        <w:outlineLvl w:val="0"/>
        <w:rPr>
          <w:rStyle w:val="20"/>
          <w:rFonts w:ascii="楷体" w:hAnsi="楷体" w:eastAsia="楷体"/>
          <w:color w:val="000000" w:themeColor="text1"/>
          <w:spacing w:val="-4"/>
          <w:sz w:val="32"/>
          <w:szCs w:val="32"/>
        </w:rPr>
      </w:pPr>
      <w:r>
        <w:rPr>
          <w:rStyle w:val="20"/>
          <w:rFonts w:hint="eastAsia" w:ascii="楷体" w:hAnsi="楷体" w:eastAsia="楷体"/>
          <w:color w:val="000000" w:themeColor="text1"/>
          <w:spacing w:val="-4"/>
          <w:sz w:val="32"/>
          <w:szCs w:val="32"/>
        </w:rPr>
        <w:t>（三）项目资金管理情况分析</w:t>
      </w:r>
    </w:p>
    <w:p>
      <w:pPr>
        <w:spacing w:line="540" w:lineRule="exact"/>
        <w:ind w:firstLine="640" w:firstLineChars="200"/>
        <w:rPr>
          <w:rFonts w:hint="eastAsia" w:ascii="仿宋_GB2312" w:eastAsia="仿宋_GB2312"/>
          <w:color w:val="000000" w:themeColor="text1"/>
          <w:sz w:val="32"/>
          <w:szCs w:val="32"/>
          <w:lang w:val="en-US" w:eastAsia="zh-CN"/>
        </w:rPr>
      </w:pPr>
      <w:r>
        <w:rPr>
          <w:rFonts w:hint="eastAsia" w:ascii="仿宋_GB2312" w:eastAsia="仿宋_GB2312"/>
          <w:color w:val="000000" w:themeColor="text1"/>
          <w:sz w:val="32"/>
          <w:szCs w:val="32"/>
          <w:lang w:val="en-US" w:eastAsia="zh-CN"/>
        </w:rPr>
        <w:t>2018年自治区财政专项彩票公益金资助村级综合文化服务中心覆盖工程文化建设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20"/>
          <w:rFonts w:ascii="黑体" w:hAnsi="黑体" w:eastAsia="黑体"/>
          <w:b w:val="0"/>
          <w:color w:val="000000" w:themeColor="text1"/>
          <w:spacing w:val="-4"/>
          <w:sz w:val="32"/>
          <w:szCs w:val="32"/>
        </w:rPr>
      </w:pPr>
      <w:r>
        <w:rPr>
          <w:rStyle w:val="20"/>
          <w:rFonts w:hint="eastAsia" w:ascii="黑体" w:hAnsi="黑体" w:eastAsia="黑体"/>
          <w:b w:val="0"/>
          <w:color w:val="000000" w:themeColor="text1"/>
          <w:spacing w:val="-4"/>
          <w:sz w:val="32"/>
          <w:szCs w:val="32"/>
        </w:rPr>
        <w:t>三、项目组织实施情况</w:t>
      </w:r>
    </w:p>
    <w:p>
      <w:pPr>
        <w:adjustRightInd w:val="0"/>
        <w:snapToGrid w:val="0"/>
        <w:spacing w:line="560" w:lineRule="exact"/>
        <w:ind w:firstLine="627" w:firstLineChars="200"/>
        <w:outlineLvl w:val="0"/>
        <w:rPr>
          <w:rStyle w:val="20"/>
          <w:rFonts w:ascii="楷体" w:hAnsi="楷体" w:eastAsia="楷体"/>
          <w:color w:val="000000" w:themeColor="text1"/>
          <w:spacing w:val="-4"/>
          <w:sz w:val="32"/>
          <w:szCs w:val="32"/>
        </w:rPr>
      </w:pPr>
      <w:r>
        <w:rPr>
          <w:rStyle w:val="20"/>
          <w:rFonts w:hint="eastAsia" w:ascii="楷体" w:hAnsi="楷体" w:eastAsia="楷体"/>
          <w:color w:val="000000" w:themeColor="text1"/>
          <w:spacing w:val="-4"/>
          <w:sz w:val="32"/>
          <w:szCs w:val="32"/>
        </w:rPr>
        <w:t>（一）项目组织情况分析</w:t>
      </w:r>
    </w:p>
    <w:p>
      <w:pPr>
        <w:spacing w:line="540" w:lineRule="exact"/>
        <w:ind w:firstLine="640" w:firstLineChars="200"/>
        <w:rPr>
          <w:rFonts w:hint="eastAsia" w:ascii="仿宋_GB2312" w:eastAsia="仿宋_GB2312"/>
          <w:color w:val="000000" w:themeColor="text1"/>
          <w:sz w:val="32"/>
          <w:szCs w:val="32"/>
          <w:lang w:val="en-US" w:eastAsia="zh-CN"/>
        </w:rPr>
      </w:pPr>
      <w:r>
        <w:rPr>
          <w:rFonts w:hint="eastAsia" w:ascii="仿宋_GB2312" w:eastAsia="仿宋_GB2312"/>
          <w:color w:val="000000" w:themeColor="text1"/>
          <w:sz w:val="32"/>
          <w:szCs w:val="32"/>
          <w:lang w:val="en-US" w:eastAsia="zh-CN"/>
        </w:rPr>
        <w:t>2018年自治区财政专项彩票公益金资助村级综合文化服务中心覆盖工程文化建设项目没有达到招投标限额,由本单位自行组织实施。实施过程均按照本单位制定的管理制度执行。</w:t>
      </w:r>
    </w:p>
    <w:p>
      <w:pPr>
        <w:spacing w:line="540" w:lineRule="exact"/>
        <w:ind w:firstLine="640" w:firstLineChars="200"/>
        <w:rPr>
          <w:rFonts w:hint="eastAsia" w:ascii="仿宋_GB2312" w:eastAsia="仿宋_GB2312"/>
          <w:color w:val="000000" w:themeColor="text1"/>
          <w:sz w:val="32"/>
          <w:szCs w:val="32"/>
          <w:lang w:val="en-US" w:eastAsia="zh-CN"/>
        </w:rPr>
      </w:pPr>
      <w:r>
        <w:rPr>
          <w:rFonts w:hint="eastAsia" w:ascii="仿宋_GB2312" w:eastAsia="仿宋_GB2312"/>
          <w:color w:val="000000" w:themeColor="text1"/>
          <w:sz w:val="32"/>
          <w:szCs w:val="32"/>
          <w:lang w:val="en-US" w:eastAsia="zh-CN"/>
        </w:rPr>
        <w:t>本项目不存在调整情况。</w:t>
      </w:r>
    </w:p>
    <w:p>
      <w:pPr>
        <w:spacing w:line="540" w:lineRule="exact"/>
        <w:ind w:firstLine="640" w:firstLineChars="200"/>
        <w:rPr>
          <w:rFonts w:hint="eastAsia" w:ascii="仿宋_GB2312" w:eastAsia="仿宋_GB2312"/>
          <w:color w:val="000000" w:themeColor="text1"/>
          <w:sz w:val="32"/>
          <w:szCs w:val="32"/>
          <w:lang w:val="en-US" w:eastAsia="zh-CN"/>
        </w:rPr>
      </w:pPr>
      <w:r>
        <w:rPr>
          <w:rFonts w:hint="eastAsia" w:ascii="仿宋_GB2312" w:eastAsia="仿宋_GB2312"/>
          <w:color w:val="000000" w:themeColor="text1"/>
          <w:sz w:val="32"/>
          <w:szCs w:val="32"/>
          <w:lang w:val="en-US" w:eastAsia="zh-CN"/>
        </w:rPr>
        <w:t>为保证项目质量和成本控制，项目实施完成后，由本项目相关人员于2018年12月18日完成检查验收，检查验收合格后按合同规定支付款项。</w:t>
      </w:r>
    </w:p>
    <w:p>
      <w:pPr>
        <w:adjustRightInd w:val="0"/>
        <w:snapToGrid w:val="0"/>
        <w:spacing w:line="560" w:lineRule="exact"/>
        <w:ind w:firstLine="627" w:firstLineChars="200"/>
        <w:outlineLvl w:val="0"/>
        <w:rPr>
          <w:rStyle w:val="20"/>
          <w:rFonts w:ascii="楷体" w:hAnsi="楷体" w:eastAsia="楷体"/>
          <w:color w:val="000000" w:themeColor="text1"/>
          <w:spacing w:val="-4"/>
          <w:sz w:val="32"/>
          <w:szCs w:val="32"/>
        </w:rPr>
      </w:pPr>
      <w:r>
        <w:rPr>
          <w:rStyle w:val="20"/>
          <w:rFonts w:hint="eastAsia" w:ascii="楷体" w:hAnsi="楷体" w:eastAsia="楷体"/>
          <w:color w:val="000000" w:themeColor="text1"/>
          <w:spacing w:val="-4"/>
          <w:sz w:val="32"/>
          <w:szCs w:val="32"/>
        </w:rPr>
        <w:t>（二）项目管理情况分析</w:t>
      </w:r>
    </w:p>
    <w:p>
      <w:pPr>
        <w:adjustRightInd w:val="0"/>
        <w:snapToGrid w:val="0"/>
        <w:spacing w:line="560" w:lineRule="exact"/>
        <w:ind w:firstLine="640" w:firstLineChars="200"/>
        <w:rPr>
          <w:rStyle w:val="20"/>
          <w:rFonts w:ascii="仿宋" w:hAnsi="仿宋" w:eastAsia="仿宋"/>
          <w:b w:val="0"/>
          <w:color w:val="000000" w:themeColor="text1"/>
          <w:spacing w:val="-4"/>
          <w:sz w:val="32"/>
          <w:szCs w:val="32"/>
        </w:rPr>
      </w:pPr>
      <w:r>
        <w:rPr>
          <w:rFonts w:hint="eastAsia" w:ascii="仿宋_GB2312" w:eastAsia="仿宋_GB2312"/>
          <w:color w:val="000000" w:themeColor="text1"/>
          <w:sz w:val="32"/>
          <w:szCs w:val="32"/>
          <w:lang w:val="en-US" w:eastAsia="zh-CN"/>
        </w:rPr>
        <w:t>2018年自治区财政专项彩票公益金资助村级综合文化服务中心覆盖工程文化建设项目实施过程中，为保障项目的顺利实施，遵守相关法律法规和业务管理规定，项目资料齐全并及时归档。已建立《2018年自治区财政专项彩票公益金资助村级综合文化服务中心覆盖工程文化建设项目日常检查监督检查机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20"/>
          <w:rFonts w:ascii="黑体" w:hAnsi="黑体" w:eastAsia="黑体"/>
          <w:color w:val="000000" w:themeColor="text1"/>
        </w:rPr>
      </w:pPr>
      <w:r>
        <w:rPr>
          <w:rStyle w:val="20"/>
          <w:rFonts w:hint="eastAsia" w:ascii="黑体" w:hAnsi="黑体" w:eastAsia="黑体"/>
          <w:b w:val="0"/>
          <w:color w:val="000000" w:themeColor="text1"/>
          <w:spacing w:val="-4"/>
          <w:sz w:val="32"/>
          <w:szCs w:val="32"/>
        </w:rPr>
        <w:t>四、项目绩效情况</w:t>
      </w:r>
    </w:p>
    <w:p>
      <w:pPr>
        <w:adjustRightInd w:val="0"/>
        <w:snapToGrid w:val="0"/>
        <w:spacing w:line="560" w:lineRule="exact"/>
        <w:ind w:firstLine="627" w:firstLineChars="200"/>
        <w:outlineLvl w:val="0"/>
        <w:rPr>
          <w:rStyle w:val="20"/>
          <w:rFonts w:ascii="楷体" w:hAnsi="楷体" w:eastAsia="楷体"/>
          <w:bCs w:val="0"/>
          <w:color w:val="000000" w:themeColor="text1"/>
          <w:spacing w:val="-4"/>
          <w:sz w:val="32"/>
          <w:szCs w:val="32"/>
        </w:rPr>
      </w:pPr>
      <w:r>
        <w:rPr>
          <w:rFonts w:hint="eastAsia" w:ascii="楷体" w:hAnsi="楷体" w:eastAsia="楷体"/>
          <w:b/>
          <w:color w:val="000000" w:themeColor="text1"/>
          <w:spacing w:val="-4"/>
          <w:sz w:val="32"/>
          <w:szCs w:val="32"/>
        </w:rPr>
        <w:t>（一）项目绩效目标完成情况分析</w:t>
      </w:r>
    </w:p>
    <w:p>
      <w:pPr>
        <w:adjustRightInd w:val="0"/>
        <w:snapToGrid w:val="0"/>
        <w:spacing w:line="560" w:lineRule="exact"/>
        <w:ind w:firstLine="640" w:firstLineChars="200"/>
        <w:rPr>
          <w:rFonts w:hint="eastAsia" w:ascii="仿宋_GB2312" w:eastAsia="仿宋_GB2312"/>
          <w:color w:val="000000" w:themeColor="text1"/>
          <w:sz w:val="32"/>
          <w:szCs w:val="32"/>
          <w:lang w:val="en-US" w:eastAsia="zh-CN"/>
        </w:rPr>
      </w:pPr>
      <w:r>
        <w:rPr>
          <w:rFonts w:hint="eastAsia" w:ascii="仿宋_GB2312" w:eastAsia="仿宋_GB2312"/>
          <w:color w:val="000000" w:themeColor="text1"/>
          <w:sz w:val="32"/>
          <w:szCs w:val="32"/>
          <w:lang w:val="en-US" w:eastAsia="zh-CN"/>
        </w:rPr>
        <w:t>本项目共设置一级指标3个，二级指标9个，三级指标7个，其中已完成三级指标7个，指标完成率为99%。</w:t>
      </w:r>
    </w:p>
    <w:p>
      <w:pPr>
        <w:adjustRightInd w:val="0"/>
        <w:snapToGrid w:val="0"/>
        <w:spacing w:line="560" w:lineRule="exact"/>
        <w:ind w:firstLine="640" w:firstLineChars="200"/>
        <w:rPr>
          <w:rFonts w:hint="eastAsia" w:ascii="仿宋_GB2312" w:eastAsia="仿宋_GB2312"/>
          <w:color w:val="000000" w:themeColor="text1"/>
          <w:sz w:val="32"/>
          <w:szCs w:val="32"/>
          <w:lang w:val="en-US" w:eastAsia="zh-CN"/>
        </w:rPr>
      </w:pPr>
      <w:r>
        <w:rPr>
          <w:rFonts w:hint="eastAsia" w:ascii="仿宋_GB2312" w:eastAsia="仿宋_GB2312"/>
          <w:color w:val="000000" w:themeColor="text1"/>
          <w:sz w:val="32"/>
          <w:szCs w:val="32"/>
          <w:lang w:val="en-US" w:eastAsia="zh-CN"/>
        </w:rPr>
        <w:t>2018年自治区财政专项彩票公益金资助村级综合文化服务中心覆盖工程文化内容建设项目资金共计78万元（柒拾捌万圆整），项目涵盖13个村、社区,文件要求该项目资金要用于开展政策宣传、培训、节日主题活动、文体活动和各类知识竞赛活动等文化内容建设。文件要求该项目资金要用于开展政策宣传、培训、节日主题活动、文体活动和各类知识竞赛活动等文化内容建设。建成农村文艺演出队，购买服装、乐器和演出道具等每村标准15000元；举办农村体育活动和各类知识竞赛活动每村标准25000元；解决村（社区）各类宣传印刷品、宣传横幅费用每村标准10000元；补充和丰富村民文化室设施、设备费用每村标准5000；为农牧民夜校购置教学器材和辅助资料等费用每村标准5000元。</w:t>
      </w:r>
    </w:p>
    <w:p>
      <w:pPr>
        <w:spacing w:line="540" w:lineRule="exact"/>
        <w:ind w:firstLine="640" w:firstLineChars="200"/>
        <w:rPr>
          <w:rFonts w:hint="eastAsia" w:ascii="仿宋_GB2312" w:hAnsi="仿宋_GB2312" w:eastAsia="仿宋_GB2312" w:cs="仿宋_GB2312"/>
          <w:color w:val="000000" w:themeColor="text1"/>
          <w:sz w:val="32"/>
          <w:szCs w:val="32"/>
          <w:lang w:val="en-US" w:eastAsia="zh-CN"/>
        </w:rPr>
      </w:pPr>
    </w:p>
    <w:p>
      <w:pPr>
        <w:adjustRightInd w:val="0"/>
        <w:snapToGrid w:val="0"/>
        <w:spacing w:line="560" w:lineRule="exact"/>
        <w:ind w:firstLine="627" w:firstLineChars="200"/>
        <w:outlineLvl w:val="0"/>
        <w:rPr>
          <w:rFonts w:ascii="楷体" w:hAnsi="楷体" w:eastAsia="楷体"/>
          <w:b/>
          <w:color w:val="000000" w:themeColor="text1"/>
          <w:spacing w:val="-4"/>
          <w:sz w:val="32"/>
          <w:szCs w:val="32"/>
        </w:rPr>
      </w:pPr>
      <w:r>
        <w:rPr>
          <w:rFonts w:hint="eastAsia" w:ascii="楷体" w:hAnsi="楷体" w:eastAsia="楷体"/>
          <w:b/>
          <w:color w:val="000000" w:themeColor="text1"/>
          <w:spacing w:val="-4"/>
          <w:sz w:val="32"/>
          <w:szCs w:val="32"/>
        </w:rPr>
        <w:t>（二）项目绩效目标未完成原因分析</w:t>
      </w:r>
    </w:p>
    <w:p>
      <w:pPr>
        <w:adjustRightInd w:val="0"/>
        <w:snapToGrid w:val="0"/>
        <w:spacing w:line="560" w:lineRule="exact"/>
        <w:ind w:firstLine="640" w:firstLineChars="200"/>
        <w:rPr>
          <w:rFonts w:hint="eastAsia" w:ascii="仿宋_GB2312" w:eastAsia="仿宋_GB2312"/>
          <w:color w:val="000000" w:themeColor="text1"/>
          <w:sz w:val="32"/>
          <w:szCs w:val="32"/>
          <w:lang w:val="en-US" w:eastAsia="zh-CN"/>
        </w:rPr>
      </w:pPr>
      <w:r>
        <w:rPr>
          <w:rFonts w:hint="eastAsia" w:ascii="仿宋_GB2312" w:eastAsia="仿宋_GB2312"/>
          <w:color w:val="000000" w:themeColor="text1"/>
          <w:sz w:val="32"/>
          <w:szCs w:val="32"/>
          <w:lang w:val="en-US" w:eastAsia="zh-CN"/>
        </w:rPr>
        <w:t>2018年自治区财政专项彩票公益金资助村级综合文化服务中心覆盖工程文化建设项目绩效目标全部达成，不存在未完成原因分析。</w:t>
      </w:r>
    </w:p>
    <w:p>
      <w:pPr>
        <w:adjustRightInd w:val="0"/>
        <w:snapToGrid w:val="0"/>
        <w:spacing w:line="560" w:lineRule="exact"/>
        <w:ind w:firstLine="624" w:firstLineChars="200"/>
        <w:outlineLvl w:val="0"/>
        <w:rPr>
          <w:rStyle w:val="20"/>
          <w:rFonts w:ascii="黑体" w:hAnsi="黑体" w:eastAsia="黑体"/>
          <w:b w:val="0"/>
          <w:color w:val="000000" w:themeColor="text1"/>
          <w:spacing w:val="-4"/>
          <w:sz w:val="32"/>
          <w:szCs w:val="32"/>
        </w:rPr>
      </w:pPr>
      <w:r>
        <w:rPr>
          <w:rStyle w:val="20"/>
          <w:rFonts w:hint="eastAsia" w:ascii="黑体" w:hAnsi="黑体" w:eastAsia="黑体"/>
          <w:b w:val="0"/>
          <w:color w:val="000000" w:themeColor="text1"/>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color w:val="000000" w:themeColor="text1"/>
          <w:spacing w:val="-4"/>
          <w:sz w:val="32"/>
          <w:szCs w:val="32"/>
        </w:rPr>
      </w:pPr>
      <w:r>
        <w:rPr>
          <w:rFonts w:hint="eastAsia" w:ascii="楷体" w:hAnsi="楷体" w:eastAsia="楷体"/>
          <w:b/>
          <w:color w:val="000000" w:themeColor="text1"/>
          <w:spacing w:val="-4"/>
          <w:sz w:val="32"/>
          <w:szCs w:val="32"/>
        </w:rPr>
        <w:t>（一）后续工作计划</w:t>
      </w:r>
    </w:p>
    <w:p>
      <w:pPr>
        <w:adjustRightInd w:val="0"/>
        <w:snapToGrid w:val="0"/>
        <w:spacing w:line="560" w:lineRule="exact"/>
        <w:ind w:firstLine="640" w:firstLineChars="200"/>
        <w:rPr>
          <w:rFonts w:hint="eastAsia" w:ascii="仿宋_GB2312" w:eastAsia="仿宋_GB2312"/>
          <w:color w:val="000000" w:themeColor="text1"/>
          <w:sz w:val="32"/>
          <w:szCs w:val="32"/>
          <w:lang w:val="en-US" w:eastAsia="zh-CN"/>
        </w:rPr>
      </w:pPr>
      <w:r>
        <w:rPr>
          <w:rFonts w:hint="eastAsia" w:ascii="仿宋_GB2312" w:eastAsia="仿宋_GB2312"/>
          <w:color w:val="000000" w:themeColor="text1"/>
          <w:sz w:val="32"/>
          <w:szCs w:val="32"/>
          <w:lang w:val="en-US" w:eastAsia="zh-CN"/>
        </w:rPr>
        <w:t>宣传部在今后的项目实施中要严肃纪律、强化监督，严格落实财经制度，专项资金严禁用于发放津补贴，严禁用于补充公用经费不足。县财政局要加强专项资金督管理，确保财政专项资金专款专用、安全使用。各乡镇场作为项目实施主体，要对统筹使用的财政专项资金，制订统一的实施方案，明晰资金流向，建立台账，确保资金使用有据可查。相关单位要各负其责，密切配合，形成齐抓共建、合力推进农村公共文化活动工作新格局。</w:t>
      </w:r>
    </w:p>
    <w:p>
      <w:pPr>
        <w:adjustRightInd w:val="0"/>
        <w:snapToGrid w:val="0"/>
        <w:spacing w:line="560" w:lineRule="exact"/>
        <w:ind w:firstLine="627" w:firstLineChars="200"/>
        <w:outlineLvl w:val="0"/>
        <w:rPr>
          <w:rFonts w:ascii="楷体" w:hAnsi="楷体" w:eastAsia="楷体"/>
          <w:b/>
          <w:color w:val="000000" w:themeColor="text1"/>
          <w:spacing w:val="-4"/>
          <w:sz w:val="32"/>
          <w:szCs w:val="32"/>
        </w:rPr>
      </w:pPr>
      <w:r>
        <w:rPr>
          <w:rFonts w:hint="eastAsia" w:ascii="楷体" w:hAnsi="楷体" w:eastAsia="楷体"/>
          <w:b/>
          <w:color w:val="000000" w:themeColor="text1"/>
          <w:spacing w:val="-4"/>
          <w:sz w:val="32"/>
          <w:szCs w:val="32"/>
        </w:rPr>
        <w:t>（二）主要经验及做法、存在问题和建议</w:t>
      </w:r>
    </w:p>
    <w:p>
      <w:pPr>
        <w:adjustRightInd w:val="0"/>
        <w:snapToGrid w:val="0"/>
        <w:spacing w:line="560" w:lineRule="exact"/>
        <w:ind w:firstLine="640" w:firstLineChars="200"/>
        <w:rPr>
          <w:rFonts w:hint="eastAsia" w:ascii="仿宋_GB2312" w:eastAsia="仿宋_GB2312"/>
          <w:color w:val="000000" w:themeColor="text1"/>
          <w:sz w:val="32"/>
          <w:szCs w:val="32"/>
          <w:lang w:val="en-US" w:eastAsia="zh-CN"/>
        </w:rPr>
      </w:pPr>
      <w:r>
        <w:rPr>
          <w:rFonts w:hint="eastAsia" w:ascii="仿宋_GB2312" w:eastAsia="仿宋_GB2312"/>
          <w:color w:val="000000" w:themeColor="text1"/>
          <w:sz w:val="32"/>
          <w:szCs w:val="32"/>
          <w:lang w:val="en-US" w:eastAsia="zh-CN"/>
        </w:rPr>
        <w:t>1、主要经验及做法</w:t>
      </w:r>
    </w:p>
    <w:p>
      <w:pPr>
        <w:adjustRightInd w:val="0"/>
        <w:snapToGrid w:val="0"/>
        <w:spacing w:line="560" w:lineRule="exact"/>
        <w:ind w:firstLine="640" w:firstLineChars="200"/>
        <w:rPr>
          <w:rFonts w:hint="eastAsia" w:ascii="仿宋_GB2312" w:eastAsia="仿宋_GB2312"/>
          <w:color w:val="000000" w:themeColor="text1"/>
          <w:sz w:val="32"/>
          <w:szCs w:val="32"/>
          <w:lang w:val="en-US" w:eastAsia="zh-CN"/>
        </w:rPr>
      </w:pPr>
      <w:r>
        <w:rPr>
          <w:rFonts w:hint="eastAsia" w:ascii="仿宋_GB2312" w:eastAsia="仿宋_GB2312"/>
          <w:color w:val="000000" w:themeColor="text1"/>
          <w:sz w:val="32"/>
          <w:szCs w:val="32"/>
          <w:lang w:val="en-US" w:eastAsia="zh-CN"/>
        </w:rPr>
        <w:t>根据党委宣传部《关于下达2018年自治区财政专项彩票公益金资助村级综合文化服务中心覆盖工程文化内容建设项目资金的通知》（新财综【2018】10号）文件要求，我单位第一时间开展项目实施工作，为保障项目的顺利实施，按照项目的实施实际情况严格遵守相关法律法规和业务管理规定，项目资料齐全并及时归档。并建立项目日常检查监督检查机制，不定期对项目进度情况进行督导检查，对检查过程中发现的问题及时督促整改，确保了项目按时保质完成。</w:t>
      </w:r>
    </w:p>
    <w:p>
      <w:pPr>
        <w:adjustRightInd w:val="0"/>
        <w:snapToGrid w:val="0"/>
        <w:spacing w:line="560" w:lineRule="exact"/>
        <w:ind w:firstLine="640" w:firstLineChars="200"/>
        <w:rPr>
          <w:rFonts w:hint="eastAsia" w:ascii="仿宋_GB2312" w:eastAsia="仿宋_GB2312"/>
          <w:color w:val="000000" w:themeColor="text1"/>
          <w:sz w:val="32"/>
          <w:szCs w:val="32"/>
          <w:lang w:val="en-US" w:eastAsia="zh-CN"/>
        </w:rPr>
      </w:pPr>
      <w:r>
        <w:rPr>
          <w:rFonts w:hint="eastAsia" w:ascii="仿宋_GB2312" w:eastAsia="仿宋_GB2312"/>
          <w:color w:val="000000" w:themeColor="text1"/>
          <w:sz w:val="32"/>
          <w:szCs w:val="32"/>
          <w:lang w:val="en-US" w:eastAsia="zh-CN"/>
        </w:rPr>
        <w:t>2、存在的问题</w:t>
      </w:r>
    </w:p>
    <w:p>
      <w:pPr>
        <w:adjustRightInd w:val="0"/>
        <w:snapToGrid w:val="0"/>
        <w:spacing w:line="560" w:lineRule="exact"/>
        <w:ind w:firstLine="640" w:firstLineChars="200"/>
        <w:rPr>
          <w:rFonts w:hint="eastAsia" w:ascii="仿宋_GB2312" w:eastAsia="仿宋_GB2312"/>
          <w:color w:val="000000" w:themeColor="text1"/>
          <w:sz w:val="32"/>
          <w:szCs w:val="32"/>
          <w:lang w:val="en-US" w:eastAsia="zh-CN"/>
        </w:rPr>
      </w:pPr>
      <w:r>
        <w:rPr>
          <w:rFonts w:hint="eastAsia" w:ascii="仿宋_GB2312" w:eastAsia="仿宋_GB2312"/>
          <w:color w:val="000000" w:themeColor="text1"/>
          <w:sz w:val="32"/>
          <w:szCs w:val="32"/>
          <w:lang w:val="en-US" w:eastAsia="zh-CN"/>
        </w:rPr>
        <w:t>项目在实施过程，对项目制定相关的管理制度还不够完善。</w:t>
      </w:r>
    </w:p>
    <w:p>
      <w:pPr>
        <w:adjustRightInd w:val="0"/>
        <w:snapToGrid w:val="0"/>
        <w:spacing w:line="560" w:lineRule="exact"/>
        <w:ind w:firstLine="640" w:firstLineChars="200"/>
        <w:rPr>
          <w:rFonts w:hint="eastAsia" w:ascii="仿宋_GB2312" w:eastAsia="仿宋_GB2312"/>
          <w:color w:val="000000" w:themeColor="text1"/>
          <w:sz w:val="32"/>
          <w:szCs w:val="32"/>
          <w:lang w:val="en-US" w:eastAsia="zh-CN"/>
        </w:rPr>
      </w:pPr>
      <w:r>
        <w:rPr>
          <w:rFonts w:hint="eastAsia" w:ascii="仿宋_GB2312" w:eastAsia="仿宋_GB2312"/>
          <w:color w:val="000000" w:themeColor="text1"/>
          <w:sz w:val="32"/>
          <w:szCs w:val="32"/>
          <w:lang w:val="en-US" w:eastAsia="zh-CN"/>
        </w:rPr>
        <w:t>3、建议</w:t>
      </w:r>
    </w:p>
    <w:p>
      <w:pPr>
        <w:adjustRightInd w:val="0"/>
        <w:snapToGrid w:val="0"/>
        <w:spacing w:line="560" w:lineRule="exact"/>
        <w:ind w:firstLine="640" w:firstLineChars="200"/>
        <w:rPr>
          <w:rFonts w:hint="default" w:ascii="仿宋_GB2312" w:eastAsia="仿宋_GB2312"/>
          <w:color w:val="000000" w:themeColor="text1"/>
          <w:sz w:val="32"/>
          <w:szCs w:val="32"/>
          <w:lang w:val="en-US" w:eastAsia="zh-CN"/>
        </w:rPr>
      </w:pPr>
      <w:r>
        <w:rPr>
          <w:rFonts w:hint="eastAsia" w:ascii="仿宋_GB2312" w:eastAsia="仿宋_GB2312"/>
          <w:color w:val="000000" w:themeColor="text1"/>
          <w:sz w:val="32"/>
          <w:szCs w:val="32"/>
          <w:lang w:val="en-US" w:eastAsia="zh-CN"/>
        </w:rPr>
        <w:t>在接下来的项目实施过程中，不断完善和建立健全相关的管理制度，并严格实施。</w:t>
      </w:r>
    </w:p>
    <w:p>
      <w:pPr>
        <w:adjustRightInd w:val="0"/>
        <w:snapToGrid w:val="0"/>
        <w:spacing w:line="560" w:lineRule="exact"/>
        <w:ind w:firstLine="627" w:firstLineChars="200"/>
        <w:outlineLvl w:val="0"/>
        <w:rPr>
          <w:rFonts w:ascii="楷体" w:hAnsi="楷体" w:eastAsia="楷体"/>
          <w:b/>
          <w:color w:val="000000" w:themeColor="text1"/>
          <w:spacing w:val="-4"/>
          <w:sz w:val="32"/>
          <w:szCs w:val="32"/>
        </w:rPr>
      </w:pPr>
      <w:r>
        <w:rPr>
          <w:rFonts w:hint="eastAsia" w:ascii="楷体" w:hAnsi="楷体" w:eastAsia="楷体"/>
          <w:b/>
          <w:color w:val="000000" w:themeColor="text1"/>
          <w:spacing w:val="-4"/>
          <w:sz w:val="32"/>
          <w:szCs w:val="32"/>
        </w:rPr>
        <w:t>（三）其他</w:t>
      </w:r>
    </w:p>
    <w:p>
      <w:pPr>
        <w:adjustRightInd w:val="0"/>
        <w:snapToGrid w:val="0"/>
        <w:spacing w:line="560" w:lineRule="exact"/>
        <w:ind w:firstLine="640" w:firstLineChars="200"/>
        <w:rPr>
          <w:rFonts w:ascii="仿宋" w:hAnsi="仿宋" w:eastAsia="仿宋"/>
          <w:color w:val="000000" w:themeColor="text1"/>
          <w:spacing w:val="-4"/>
          <w:sz w:val="32"/>
          <w:szCs w:val="32"/>
        </w:rPr>
      </w:pPr>
      <w:r>
        <w:rPr>
          <w:rFonts w:hint="eastAsia" w:ascii="仿宋_GB2312" w:eastAsia="仿宋_GB2312"/>
          <w:color w:val="000000" w:themeColor="text1"/>
          <w:sz w:val="32"/>
          <w:szCs w:val="32"/>
          <w:lang w:val="en-US" w:eastAsia="zh-CN"/>
        </w:rPr>
        <w:t>无其他说明内容</w:t>
      </w:r>
    </w:p>
    <w:p>
      <w:pPr>
        <w:adjustRightInd w:val="0"/>
        <w:snapToGrid w:val="0"/>
        <w:spacing w:line="560" w:lineRule="exact"/>
        <w:ind w:firstLine="624" w:firstLineChars="200"/>
        <w:outlineLvl w:val="0"/>
        <w:rPr>
          <w:rFonts w:ascii="黑体" w:hAnsi="黑体" w:eastAsia="黑体"/>
          <w:bCs/>
          <w:color w:val="000000" w:themeColor="text1"/>
          <w:spacing w:val="-4"/>
          <w:sz w:val="32"/>
          <w:szCs w:val="32"/>
        </w:rPr>
      </w:pPr>
      <w:r>
        <w:rPr>
          <w:rStyle w:val="20"/>
          <w:rFonts w:hint="eastAsia" w:ascii="黑体" w:hAnsi="黑体" w:eastAsia="黑体"/>
          <w:b w:val="0"/>
          <w:color w:val="000000" w:themeColor="text1"/>
          <w:spacing w:val="-4"/>
          <w:sz w:val="32"/>
          <w:szCs w:val="32"/>
        </w:rPr>
        <w:t>六、项目评价工作情况</w:t>
      </w:r>
    </w:p>
    <w:p>
      <w:pPr>
        <w:adjustRightInd w:val="0"/>
        <w:snapToGrid w:val="0"/>
        <w:spacing w:line="560" w:lineRule="exact"/>
        <w:ind w:firstLine="640" w:firstLineChars="200"/>
        <w:rPr>
          <w:rFonts w:hint="eastAsia" w:ascii="仿宋_GB2312" w:eastAsia="仿宋_GB2312"/>
          <w:color w:val="000000" w:themeColor="text1"/>
          <w:sz w:val="32"/>
          <w:szCs w:val="32"/>
          <w:lang w:val="en-US" w:eastAsia="zh-CN"/>
        </w:rPr>
      </w:pPr>
      <w:r>
        <w:rPr>
          <w:rFonts w:hint="eastAsia" w:ascii="仿宋_GB2312" w:eastAsia="仿宋_GB2312"/>
          <w:color w:val="000000" w:themeColor="text1"/>
          <w:sz w:val="32"/>
          <w:szCs w:val="32"/>
          <w:lang w:val="en-US" w:eastAsia="zh-CN"/>
        </w:rPr>
        <w:t>根据对文件《关于下达2018年自治区财政专项彩票公益金资助村级综合文化服务中心覆盖工程文化内容建设项目资金的通知》（新财综【2018】10号）的研读，我单位第一时间开展项目实施工作，并展开实际调研，确保项目准确无误的实施。并不定期对项目进度情况进行督导检查，对检查过程中发现的问题及时督促整改，确保了项目按时保质完成。2018年自治区财政专项彩票公益金资助村级综合文化服务中心覆盖工程文化建设项目资金的使用效率和效果，项目管理过程基本规范，完成了预期绩效目标。</w:t>
      </w:r>
    </w:p>
    <w:p>
      <w:pPr>
        <w:adjustRightInd w:val="0"/>
        <w:snapToGrid w:val="0"/>
        <w:spacing w:line="560" w:lineRule="exact"/>
        <w:ind w:firstLine="624" w:firstLineChars="200"/>
        <w:outlineLvl w:val="0"/>
        <w:rPr>
          <w:rStyle w:val="20"/>
          <w:rFonts w:ascii="黑体" w:hAnsi="黑体" w:eastAsia="黑体"/>
          <w:b w:val="0"/>
          <w:color w:val="000000" w:themeColor="text1"/>
          <w:spacing w:val="-4"/>
          <w:sz w:val="32"/>
          <w:szCs w:val="32"/>
        </w:rPr>
      </w:pPr>
      <w:r>
        <w:rPr>
          <w:rStyle w:val="20"/>
          <w:rFonts w:hint="eastAsia" w:ascii="黑体" w:hAnsi="黑体" w:eastAsia="黑体"/>
          <w:b w:val="0"/>
          <w:color w:val="000000" w:themeColor="text1"/>
          <w:spacing w:val="-4"/>
          <w:sz w:val="32"/>
          <w:szCs w:val="32"/>
        </w:rPr>
        <w:t>七、附表</w:t>
      </w:r>
    </w:p>
    <w:p>
      <w:pPr>
        <w:adjustRightInd w:val="0"/>
        <w:snapToGrid w:val="0"/>
        <w:spacing w:line="560" w:lineRule="exact"/>
        <w:ind w:firstLine="624" w:firstLineChars="200"/>
        <w:rPr>
          <w:rStyle w:val="20"/>
          <w:rFonts w:ascii="仿宋" w:hAnsi="仿宋" w:eastAsia="仿宋"/>
          <w:b w:val="0"/>
          <w:color w:val="000000" w:themeColor="text1"/>
          <w:spacing w:val="-4"/>
          <w:sz w:val="32"/>
          <w:szCs w:val="32"/>
        </w:rPr>
      </w:pPr>
      <w:r>
        <w:rPr>
          <w:rStyle w:val="20"/>
          <w:rFonts w:hint="eastAsia" w:ascii="仿宋" w:hAnsi="仿宋" w:eastAsia="仿宋"/>
          <w:b w:val="0"/>
          <w:color w:val="000000" w:themeColor="text1"/>
          <w:spacing w:val="-4"/>
          <w:sz w:val="32"/>
          <w:szCs w:val="32"/>
        </w:rPr>
        <w:t>《项目支出绩效目标自评表》</w:t>
      </w:r>
    </w:p>
    <w:p>
      <w:pPr>
        <w:adjustRightInd w:val="0"/>
        <w:snapToGrid w:val="0"/>
        <w:spacing w:line="560" w:lineRule="exact"/>
        <w:ind w:firstLine="627" w:firstLineChars="200"/>
        <w:rPr>
          <w:rStyle w:val="20"/>
          <w:rFonts w:hint="eastAsia" w:ascii="仿宋" w:hAnsi="仿宋" w:eastAsia="仿宋"/>
          <w:color w:val="000000" w:themeColor="text1"/>
          <w:spacing w:val="-4"/>
          <w:sz w:val="32"/>
          <w:szCs w:val="32"/>
        </w:rPr>
      </w:pPr>
    </w:p>
    <w:p>
      <w:pPr>
        <w:adjustRightInd w:val="0"/>
        <w:snapToGrid w:val="0"/>
        <w:spacing w:line="560" w:lineRule="exact"/>
        <w:rPr>
          <w:rStyle w:val="20"/>
          <w:rFonts w:hint="eastAsia" w:ascii="仿宋" w:hAnsi="仿宋" w:eastAsia="仿宋"/>
          <w:color w:val="000000" w:themeColor="text1"/>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Arial Unicode MS">
    <w:altName w:val="宋体"/>
    <w:panose1 w:val="020B0604020202020204"/>
    <w:charset w:val="86"/>
    <w:family w:val="swiss"/>
    <w:pitch w:val="default"/>
    <w:sig w:usb0="00000000" w:usb1="00000000" w:usb2="0000003F" w:usb3="00000000" w:csb0="603F01FF" w:csb1="FFFF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宋体"/>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3F1A98"/>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882985"/>
    <w:rsid w:val="00922CB9"/>
    <w:rsid w:val="009350F7"/>
    <w:rsid w:val="009B526F"/>
    <w:rsid w:val="009C1AFD"/>
    <w:rsid w:val="009D4BFB"/>
    <w:rsid w:val="00A26421"/>
    <w:rsid w:val="00A4293B"/>
    <w:rsid w:val="00A83BD5"/>
    <w:rsid w:val="00A977DF"/>
    <w:rsid w:val="00AE6A23"/>
    <w:rsid w:val="00B06CA5"/>
    <w:rsid w:val="00B13FCF"/>
    <w:rsid w:val="00B41F61"/>
    <w:rsid w:val="00B55332"/>
    <w:rsid w:val="00B86E8C"/>
    <w:rsid w:val="00BE1A00"/>
    <w:rsid w:val="00C22CF0"/>
    <w:rsid w:val="00C56C72"/>
    <w:rsid w:val="00CA6457"/>
    <w:rsid w:val="00CC4442"/>
    <w:rsid w:val="00CC6E4D"/>
    <w:rsid w:val="00D17F2E"/>
    <w:rsid w:val="00D46194"/>
    <w:rsid w:val="00E01293"/>
    <w:rsid w:val="00E027D1"/>
    <w:rsid w:val="00E769FE"/>
    <w:rsid w:val="00EA2CBE"/>
    <w:rsid w:val="00EF3FFA"/>
    <w:rsid w:val="00F32FEE"/>
    <w:rsid w:val="00F53E69"/>
    <w:rsid w:val="04DE49A7"/>
    <w:rsid w:val="0AB56CE2"/>
    <w:rsid w:val="0EB107EC"/>
    <w:rsid w:val="139F78EB"/>
    <w:rsid w:val="14A02DDB"/>
    <w:rsid w:val="21454B50"/>
    <w:rsid w:val="275833BE"/>
    <w:rsid w:val="2EF15323"/>
    <w:rsid w:val="30A646CD"/>
    <w:rsid w:val="397F4FE8"/>
    <w:rsid w:val="3BEF31DB"/>
    <w:rsid w:val="3DB87C77"/>
    <w:rsid w:val="479121CD"/>
    <w:rsid w:val="493346C8"/>
    <w:rsid w:val="4DA36237"/>
    <w:rsid w:val="4EFD6A38"/>
    <w:rsid w:val="5A7F02EA"/>
    <w:rsid w:val="5E4436A3"/>
    <w:rsid w:val="64903DD7"/>
    <w:rsid w:val="668C5337"/>
    <w:rsid w:val="7EB140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3"/>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4"/>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5"/>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6"/>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7"/>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8"/>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9"/>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0"/>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9">
    <w:name w:val="Default Paragraph Font"/>
    <w:unhideWhenUsed/>
    <w:qFormat/>
    <w:uiPriority w:val="1"/>
  </w:style>
  <w:style w:type="table" w:default="1" w:styleId="18">
    <w:name w:val="Normal Table"/>
    <w:unhideWhenUsed/>
    <w:qFormat/>
    <w:uiPriority w:val="99"/>
    <w:tblPr>
      <w:tblLayout w:type="fixed"/>
      <w:tblCellMar>
        <w:top w:w="0" w:type="dxa"/>
        <w:left w:w="108" w:type="dxa"/>
        <w:bottom w:w="0" w:type="dxa"/>
        <w:right w:w="108" w:type="dxa"/>
      </w:tblCellMar>
    </w:tblPr>
  </w:style>
  <w:style w:type="paragraph" w:styleId="11">
    <w:name w:val="Document Map"/>
    <w:basedOn w:val="1"/>
    <w:link w:val="47"/>
    <w:unhideWhenUsed/>
    <w:qFormat/>
    <w:uiPriority w:val="99"/>
    <w:rPr>
      <w:rFonts w:ascii="宋体"/>
      <w:sz w:val="18"/>
      <w:szCs w:val="18"/>
    </w:rPr>
  </w:style>
  <w:style w:type="paragraph" w:styleId="12">
    <w:name w:val="Balloon Text"/>
    <w:basedOn w:val="1"/>
    <w:link w:val="48"/>
    <w:unhideWhenUsed/>
    <w:qFormat/>
    <w:uiPriority w:val="99"/>
    <w:rPr>
      <w:sz w:val="18"/>
      <w:szCs w:val="18"/>
    </w:rPr>
  </w:style>
  <w:style w:type="paragraph" w:styleId="13">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6">
    <w:name w:val="Normal (Web)"/>
    <w:basedOn w:val="1"/>
    <w:qFormat/>
    <w:uiPriority w:val="0"/>
    <w:pPr>
      <w:widowControl/>
      <w:spacing w:before="100" w:beforeAutospacing="1" w:after="240"/>
      <w:jc w:val="left"/>
    </w:pPr>
    <w:rPr>
      <w:rFonts w:ascii="宋体" w:hAnsi="宋体" w:cs="宋体"/>
      <w:kern w:val="0"/>
      <w:sz w:val="24"/>
    </w:rPr>
  </w:style>
  <w:style w:type="paragraph" w:styleId="17">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20">
    <w:name w:val="Strong"/>
    <w:basedOn w:val="19"/>
    <w:qFormat/>
    <w:uiPriority w:val="0"/>
    <w:rPr>
      <w:b/>
      <w:bCs/>
    </w:rPr>
  </w:style>
  <w:style w:type="character" w:styleId="21">
    <w:name w:val="Emphasis"/>
    <w:basedOn w:val="19"/>
    <w:qFormat/>
    <w:uiPriority w:val="20"/>
    <w:rPr>
      <w:rFonts w:asciiTheme="minorHAnsi" w:hAnsiTheme="minorHAnsi"/>
      <w:b/>
      <w:i/>
      <w:iCs/>
    </w:rPr>
  </w:style>
  <w:style w:type="character" w:customStyle="1" w:styleId="22">
    <w:name w:val="标题 1 Char"/>
    <w:basedOn w:val="19"/>
    <w:link w:val="2"/>
    <w:qFormat/>
    <w:uiPriority w:val="9"/>
    <w:rPr>
      <w:rFonts w:asciiTheme="majorHAnsi" w:hAnsiTheme="majorHAnsi" w:eastAsiaTheme="majorEastAsia"/>
      <w:b/>
      <w:bCs/>
      <w:kern w:val="32"/>
      <w:sz w:val="32"/>
      <w:szCs w:val="32"/>
    </w:rPr>
  </w:style>
  <w:style w:type="character" w:customStyle="1" w:styleId="23">
    <w:name w:val="标题 2 Char"/>
    <w:basedOn w:val="19"/>
    <w:link w:val="3"/>
    <w:semiHidden/>
    <w:qFormat/>
    <w:uiPriority w:val="9"/>
    <w:rPr>
      <w:rFonts w:asciiTheme="majorHAnsi" w:hAnsiTheme="majorHAnsi" w:eastAsiaTheme="majorEastAsia"/>
      <w:b/>
      <w:bCs/>
      <w:i/>
      <w:iCs/>
      <w:sz w:val="28"/>
      <w:szCs w:val="28"/>
    </w:rPr>
  </w:style>
  <w:style w:type="character" w:customStyle="1" w:styleId="24">
    <w:name w:val="标题 3 Char"/>
    <w:basedOn w:val="19"/>
    <w:link w:val="4"/>
    <w:semiHidden/>
    <w:qFormat/>
    <w:uiPriority w:val="9"/>
    <w:rPr>
      <w:rFonts w:asciiTheme="majorHAnsi" w:hAnsiTheme="majorHAnsi" w:eastAsiaTheme="majorEastAsia"/>
      <w:b/>
      <w:bCs/>
      <w:sz w:val="26"/>
      <w:szCs w:val="26"/>
    </w:rPr>
  </w:style>
  <w:style w:type="character" w:customStyle="1" w:styleId="25">
    <w:name w:val="标题 4 Char"/>
    <w:basedOn w:val="19"/>
    <w:link w:val="5"/>
    <w:semiHidden/>
    <w:qFormat/>
    <w:uiPriority w:val="9"/>
    <w:rPr>
      <w:b/>
      <w:bCs/>
      <w:sz w:val="28"/>
      <w:szCs w:val="28"/>
    </w:rPr>
  </w:style>
  <w:style w:type="character" w:customStyle="1" w:styleId="26">
    <w:name w:val="标题 5 Char"/>
    <w:basedOn w:val="19"/>
    <w:link w:val="6"/>
    <w:semiHidden/>
    <w:qFormat/>
    <w:uiPriority w:val="9"/>
    <w:rPr>
      <w:b/>
      <w:bCs/>
      <w:i/>
      <w:iCs/>
      <w:sz w:val="26"/>
      <w:szCs w:val="26"/>
    </w:rPr>
  </w:style>
  <w:style w:type="character" w:customStyle="1" w:styleId="27">
    <w:name w:val="标题 6 Char"/>
    <w:basedOn w:val="19"/>
    <w:link w:val="7"/>
    <w:semiHidden/>
    <w:qFormat/>
    <w:uiPriority w:val="9"/>
    <w:rPr>
      <w:b/>
      <w:bCs/>
    </w:rPr>
  </w:style>
  <w:style w:type="character" w:customStyle="1" w:styleId="28">
    <w:name w:val="标题 7 Char"/>
    <w:basedOn w:val="19"/>
    <w:link w:val="8"/>
    <w:semiHidden/>
    <w:qFormat/>
    <w:uiPriority w:val="9"/>
    <w:rPr>
      <w:sz w:val="24"/>
      <w:szCs w:val="24"/>
    </w:rPr>
  </w:style>
  <w:style w:type="character" w:customStyle="1" w:styleId="29">
    <w:name w:val="标题 8 Char"/>
    <w:basedOn w:val="19"/>
    <w:link w:val="9"/>
    <w:semiHidden/>
    <w:qFormat/>
    <w:uiPriority w:val="9"/>
    <w:rPr>
      <w:i/>
      <w:iCs/>
      <w:sz w:val="24"/>
      <w:szCs w:val="24"/>
    </w:rPr>
  </w:style>
  <w:style w:type="character" w:customStyle="1" w:styleId="30">
    <w:name w:val="标题 9 Char"/>
    <w:basedOn w:val="19"/>
    <w:link w:val="10"/>
    <w:semiHidden/>
    <w:qFormat/>
    <w:uiPriority w:val="9"/>
    <w:rPr>
      <w:rFonts w:asciiTheme="majorHAnsi" w:hAnsiTheme="majorHAnsi" w:eastAsiaTheme="majorEastAsia"/>
    </w:rPr>
  </w:style>
  <w:style w:type="character" w:customStyle="1" w:styleId="31">
    <w:name w:val="标题 Char"/>
    <w:basedOn w:val="19"/>
    <w:link w:val="17"/>
    <w:qFormat/>
    <w:uiPriority w:val="10"/>
    <w:rPr>
      <w:rFonts w:asciiTheme="majorHAnsi" w:hAnsiTheme="majorHAnsi" w:eastAsiaTheme="majorEastAsia"/>
      <w:b/>
      <w:bCs/>
      <w:kern w:val="28"/>
      <w:sz w:val="32"/>
      <w:szCs w:val="32"/>
    </w:rPr>
  </w:style>
  <w:style w:type="character" w:customStyle="1" w:styleId="32">
    <w:name w:val="副标题 Char"/>
    <w:basedOn w:val="19"/>
    <w:link w:val="15"/>
    <w:qFormat/>
    <w:uiPriority w:val="11"/>
    <w:rPr>
      <w:rFonts w:asciiTheme="majorHAnsi" w:hAnsiTheme="majorHAnsi" w:eastAsiaTheme="majorEastAsia"/>
      <w:sz w:val="24"/>
      <w:szCs w:val="24"/>
    </w:rPr>
  </w:style>
  <w:style w:type="paragraph" w:customStyle="1"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Char"/>
    <w:basedOn w:val="19"/>
    <w:link w:val="35"/>
    <w:qFormat/>
    <w:uiPriority w:val="29"/>
    <w:rPr>
      <w:i/>
      <w:sz w:val="24"/>
      <w:szCs w:val="24"/>
    </w:rPr>
  </w:style>
  <w:style w:type="paragraph" w:customStyle="1"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Char"/>
    <w:basedOn w:val="19"/>
    <w:link w:val="37"/>
    <w:qFormat/>
    <w:uiPriority w:val="30"/>
    <w:rPr>
      <w:b/>
      <w:i/>
      <w:sz w:val="24"/>
    </w:rPr>
  </w:style>
  <w:style w:type="character" w:customStyle="1" w:styleId="39">
    <w:name w:val="Subtle Emphasis"/>
    <w:qFormat/>
    <w:uiPriority w:val="19"/>
    <w:rPr>
      <w:i/>
      <w:color w:val="595959" w:themeColor="text1" w:themeTint="A5"/>
    </w:rPr>
  </w:style>
  <w:style w:type="character" w:customStyle="1" w:styleId="40">
    <w:name w:val="Intense Emphasis"/>
    <w:basedOn w:val="19"/>
    <w:qFormat/>
    <w:uiPriority w:val="21"/>
    <w:rPr>
      <w:b/>
      <w:i/>
      <w:sz w:val="24"/>
      <w:szCs w:val="24"/>
      <w:u w:val="single"/>
    </w:rPr>
  </w:style>
  <w:style w:type="character" w:customStyle="1" w:styleId="41">
    <w:name w:val="Subtle Reference"/>
    <w:basedOn w:val="19"/>
    <w:qFormat/>
    <w:uiPriority w:val="31"/>
    <w:rPr>
      <w:sz w:val="24"/>
      <w:szCs w:val="24"/>
      <w:u w:val="single"/>
    </w:rPr>
  </w:style>
  <w:style w:type="character" w:customStyle="1" w:styleId="42">
    <w:name w:val="Intense Reference"/>
    <w:basedOn w:val="19"/>
    <w:qFormat/>
    <w:uiPriority w:val="32"/>
    <w:rPr>
      <w:b/>
      <w:sz w:val="24"/>
      <w:u w:val="single"/>
    </w:rPr>
  </w:style>
  <w:style w:type="character" w:customStyle="1" w:styleId="43">
    <w:name w:val="Book Title"/>
    <w:basedOn w:val="19"/>
    <w:qFormat/>
    <w:uiPriority w:val="33"/>
    <w:rPr>
      <w:rFonts w:asciiTheme="majorHAnsi" w:hAnsiTheme="majorHAnsi" w:eastAsiaTheme="majorEastAsia"/>
      <w:b/>
      <w:i/>
      <w:sz w:val="24"/>
      <w:szCs w:val="24"/>
    </w:rPr>
  </w:style>
  <w:style w:type="paragraph" w:customStyle="1" w:styleId="44">
    <w:name w:val="TOC Heading"/>
    <w:basedOn w:val="2"/>
    <w:next w:val="1"/>
    <w:unhideWhenUsed/>
    <w:qFormat/>
    <w:uiPriority w:val="39"/>
    <w:pPr>
      <w:outlineLvl w:val="9"/>
    </w:pPr>
    <w:rPr>
      <w:lang w:eastAsia="en-US" w:bidi="en-US"/>
    </w:rPr>
  </w:style>
  <w:style w:type="character" w:customStyle="1" w:styleId="45">
    <w:name w:val="页眉 Char"/>
    <w:basedOn w:val="19"/>
    <w:link w:val="14"/>
    <w:qFormat/>
    <w:uiPriority w:val="99"/>
    <w:rPr>
      <w:rFonts w:ascii="Calibri" w:hAnsi="Calibri" w:eastAsia="宋体"/>
      <w:kern w:val="2"/>
      <w:sz w:val="18"/>
      <w:szCs w:val="18"/>
    </w:rPr>
  </w:style>
  <w:style w:type="character" w:customStyle="1" w:styleId="46">
    <w:name w:val="页脚 Char"/>
    <w:basedOn w:val="19"/>
    <w:link w:val="13"/>
    <w:qFormat/>
    <w:uiPriority w:val="99"/>
    <w:rPr>
      <w:rFonts w:ascii="Calibri" w:hAnsi="Calibri" w:eastAsia="宋体"/>
      <w:kern w:val="2"/>
      <w:sz w:val="18"/>
      <w:szCs w:val="18"/>
    </w:rPr>
  </w:style>
  <w:style w:type="character" w:customStyle="1" w:styleId="47">
    <w:name w:val="文档结构图 Char"/>
    <w:basedOn w:val="19"/>
    <w:link w:val="11"/>
    <w:semiHidden/>
    <w:qFormat/>
    <w:uiPriority w:val="99"/>
    <w:rPr>
      <w:rFonts w:ascii="宋体" w:hAnsi="Times New Roman" w:eastAsia="宋体"/>
      <w:kern w:val="2"/>
      <w:sz w:val="18"/>
      <w:szCs w:val="18"/>
    </w:rPr>
  </w:style>
  <w:style w:type="character" w:customStyle="1" w:styleId="48">
    <w:name w:val="批注框文本 Char"/>
    <w:basedOn w:val="19"/>
    <w:link w:val="12"/>
    <w:semiHidden/>
    <w:qFormat/>
    <w:uiPriority w:val="99"/>
    <w:rPr>
      <w:rFonts w:ascii="Times New Roman" w:hAnsi="Times New Roman" w:eastAsia="宋体"/>
      <w:kern w:val="2"/>
      <w:sz w:val="18"/>
      <w:szCs w:val="18"/>
    </w:rPr>
  </w:style>
  <w:style w:type="paragraph" w:customStyle="1" w:styleId="49">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 w:type="character" w:customStyle="1" w:styleId="50">
    <w:name w:val="font21"/>
    <w:basedOn w:val="19"/>
    <w:uiPriority w:val="0"/>
    <w:rPr>
      <w:rFonts w:hint="default" w:ascii="Times New Roman" w:hAnsi="Times New Roman" w:cs="Times New Roman"/>
      <w:color w:val="000000"/>
      <w:sz w:val="24"/>
      <w:szCs w:val="24"/>
      <w:u w:val="none"/>
    </w:rPr>
  </w:style>
  <w:style w:type="character" w:customStyle="1" w:styleId="51">
    <w:name w:val="font01"/>
    <w:basedOn w:val="19"/>
    <w:uiPriority w:val="0"/>
    <w:rPr>
      <w:rFonts w:hint="eastAsia" w:ascii="宋体" w:hAnsi="宋体" w:eastAsia="宋体" w:cs="宋体"/>
      <w:color w:val="000000"/>
      <w:sz w:val="24"/>
      <w:szCs w:val="24"/>
      <w:u w:val="none"/>
    </w:rPr>
  </w:style>
  <w:style w:type="character" w:customStyle="1" w:styleId="52">
    <w:name w:val="font11"/>
    <w:basedOn w:val="19"/>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C9948E-C7AC-4B1A-BBAD-BEBC72B75328}">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286</Words>
  <Characters>1633</Characters>
  <Lines>13</Lines>
  <Paragraphs>3</Paragraphs>
  <TotalTime>12</TotalTime>
  <ScaleCrop>false</ScaleCrop>
  <LinksUpToDate>false</LinksUpToDate>
  <CharactersWithSpaces>1916</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2019-09-19T17:27:36Z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